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1,2</w:t>
      </w:r>
      <w:r>
        <w:t xml:space="preserve">, and Min Yang</w:t>
      </w:r>
      <w:r>
        <w:rPr>
          <w:vertAlign w:val="superscript"/>
        </w:rPr>
        <w:t xml:space="preserve">1,2,✉</w:t>
      </w:r>
    </w:p>
    <w:p>
      <w:pPr>
        <w:pStyle w:val="Date"/>
      </w:pPr>
      <w:r>
        <w:t xml:space="preserve">2025-01-05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ABSTRACT</w:t>
      </w:r>
    </w:p>
    <w:p>
      <w:pPr>
        <w:pStyle w:val="FirstParagraph"/>
      </w:pPr>
      <w:r>
        <w:rPr>
          <w:vertAlign w:val="superscript"/>
        </w:rPr>
        <w:t xml:space="preserve">1</w:t>
      </w:r>
      <w:r>
        <w:t xml:space="preserve"> </w:t>
      </w:r>
      <w:r>
        <w:t xml:space="preserve">State Key Laboratory of Environmental Aquatic Chemistry, Research Center for Eco-Environmental Sciences, Chinese Academy of Sciences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University of Chinese Academy of Sciences</w:t>
      </w:r>
    </w:p>
    <w:p>
      <w:pPr>
        <w:pStyle w:val="BodyText"/>
      </w:pPr>
      <w:r>
        <w:rPr>
          <w:vertAlign w:val="superscript"/>
        </w:rPr>
        <w:t xml:space="preserve">✉</w:t>
      </w:r>
      <w:r>
        <w:t xml:space="preserve"> </w:t>
      </w:r>
      <w:r>
        <w:t xml:space="preserve">Correspondence:</w:t>
      </w:r>
      <w:r>
        <w:t xml:space="preserve"> </w:t>
      </w:r>
      <w:hyperlink r:id="rId20">
        <w:r>
          <w:rPr>
            <w:rStyle w:val="Hyperlink"/>
          </w:rPr>
          <w:t xml:space="preserve">Min Yang &lt;yangmin@rcees.ac.cn&gt;</w:t>
        </w:r>
      </w:hyperlink>
    </w:p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rPr>
          <w:rFonts w:hint="eastAsia"/>
        </w:rPr>
        <w:t xml:space="preserve">为什么做这个东西，做这个东西的意义</w:t>
      </w:r>
    </w:p>
    <w:p>
      <w:pPr>
        <w:pStyle w:val="BodyText"/>
      </w:pPr>
      <w:r>
        <w:rPr>
          <w:rFonts w:hint="eastAsia"/>
        </w:rPr>
        <w:t xml:space="preserve">别人怎么做的，别人为什么没能完成，别人做到了那些程度，</w:t>
      </w:r>
    </w:p>
    <w:p>
      <w:pPr>
        <w:pStyle w:val="BodyText"/>
      </w:pPr>
      <w:r>
        <w:rPr>
          <w:rFonts w:hint="eastAsia"/>
        </w:rPr>
        <w:t xml:space="preserve">我们怎么做的，不同在哪</w:t>
      </w:r>
    </w:p>
    <w:p>
      <w:pPr>
        <w:pStyle w:val="BodyText"/>
      </w:pPr>
      <w:r>
        <w:t xml:space="preserve">TBD</w:t>
      </w:r>
    </w:p>
    <w:bookmarkEnd w:id="21"/>
    <w:bookmarkStart w:id="27" w:name="materials-and-methods"/>
    <w:p>
      <w:pPr>
        <w:pStyle w:val="Heading1"/>
      </w:pPr>
      <w:r>
        <w:t xml:space="preserve">Materials and Methods</w:t>
      </w:r>
    </w:p>
    <w:bookmarkStart w:id="22" w:name="study-sites"/>
    <w:p>
      <w:pPr>
        <w:pStyle w:val="Heading2"/>
      </w:pPr>
      <w:r>
        <w:t xml:space="preserve">Study sites</w:t>
      </w:r>
    </w:p>
    <w:p>
      <w:pPr>
        <w:pStyle w:val="FirstParagraph"/>
      </w:pPr>
      <w:r>
        <w:t xml:space="preserve">TBD</w:t>
      </w:r>
    </w:p>
    <w:bookmarkEnd w:id="22"/>
    <w:bookmarkStart w:id="23" w:name="sampling-procedure"/>
    <w:p>
      <w:pPr>
        <w:pStyle w:val="Heading2"/>
      </w:pPr>
      <w:r>
        <w:t xml:space="preserve">Sampling procedure</w:t>
      </w:r>
    </w:p>
    <w:p>
      <w:pPr>
        <w:pStyle w:val="FirstParagraph"/>
      </w:pPr>
      <w:r>
        <w:t xml:space="preserve">TBD</w:t>
      </w:r>
    </w:p>
    <w:bookmarkEnd w:id="23"/>
    <w:bookmarkStart w:id="24" w:name="laboratory-water-quality-analysis"/>
    <w:p>
      <w:pPr>
        <w:pStyle w:val="Heading2"/>
      </w:pPr>
      <w:r>
        <w:t xml:space="preserve">Laboratory water quality analysis</w:t>
      </w:r>
    </w:p>
    <w:p>
      <w:pPr>
        <w:pStyle w:val="FirstParagraph"/>
      </w:pPr>
      <w:r>
        <w:t xml:space="preserve">TBD</w:t>
      </w:r>
    </w:p>
    <w:bookmarkEnd w:id="24"/>
    <w:bookmarkStart w:id="25" w:name="phytoplankton-quantification"/>
    <w:p>
      <w:pPr>
        <w:pStyle w:val="Heading2"/>
      </w:pPr>
      <w:r>
        <w:t xml:space="preserve">Phytoplankton quantification</w:t>
      </w:r>
    </w:p>
    <w:p>
      <w:pPr>
        <w:pStyle w:val="FirstParagraph"/>
      </w:pPr>
      <w:r>
        <w:t xml:space="preserve">TBD</w:t>
      </w:r>
    </w:p>
    <w:bookmarkEnd w:id="25"/>
    <w:bookmarkStart w:id="26" w:name="data-analysis"/>
    <w:p>
      <w:pPr>
        <w:pStyle w:val="Heading2"/>
      </w:pPr>
      <w:r>
        <w:t xml:space="preserve">Data analysis</w:t>
      </w:r>
    </w:p>
    <w:p>
      <w:pPr>
        <w:pStyle w:val="FirstParagraph"/>
      </w:pPr>
      <w:r>
        <w:t xml:space="preserve">TBD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t>t</m:t>
                  </m:r>
                </m:sup>
              </m:sSup>
            </m:den>
          </m:f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$$d2t = 1 - bT\left( \frac{N(t)}{K} \right)^{`} = 1 - bT\frac{are^{rt}}{e^{2rt} + {2ae}^{rt} + a^{2}}\quad\quad(2)$$</w:t>
      </w:r>
    </w:p>
    <w:p>
      <w:pPr>
        <w:pStyle w:val="FirstParagraph"/>
      </w:pPr>
      <m:oMathPara>
        <m:oMathParaPr>
          <m:jc m:val="center"/>
        </m:oMathParaPr>
        <m:oMath>
          <m:r>
            <m:t>d</m:t>
          </m:r>
          <m:r>
            <m:t>2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−</m:t>
              </m:r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num>
            <m:den>
              <m:r>
                <m:t>K</m:t>
              </m:r>
            </m:den>
          </m:f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</m:oMath>
      </m:oMathPara>
    </w:p>
    <w:p>
      <w:pPr>
        <w:pStyle w:val="FirstParagraph"/>
      </w:pPr>
      <w:r>
        <w:t xml:space="preserve">Where.</w:t>
      </w:r>
    </w:p>
    <w:bookmarkEnd w:id="26"/>
    <w:bookmarkEnd w:id="27"/>
    <w:bookmarkStart w:id="46" w:name="results"/>
    <w:p>
      <w:pPr>
        <w:pStyle w:val="Heading1"/>
      </w:pPr>
      <w:r>
        <w:t xml:space="preserve">Results</w:t>
      </w:r>
    </w:p>
    <w:bookmarkStart w:id="31" w:name="X5a0a00a8abaadc569fa90a49eb4ad0e91a36019"/>
    <w:p>
      <w:pPr>
        <w:pStyle w:val="Heading2"/>
      </w:pPr>
      <w:r>
        <w:t xml:space="preserve">Spatiotemporal distribution characteristics of mib in Lake Taihu</w:t>
      </w:r>
    </w:p>
    <w:p>
      <w:pPr>
        <w:pStyle w:val="FirstParagraph"/>
      </w:pPr>
      <w:r>
        <w:drawing>
          <wp:inline>
            <wp:extent cx="3451860" cy="230124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../figures/taihumibalga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8" w:name="Xea1a7d05fce77b3a2ae6a94ac0ee52b244ce33e"/>
    <w:p>
      <w:pPr>
        <w:pStyle w:val="Heading2"/>
      </w:pPr>
      <w:r>
        <w:t xml:space="preserve">Construction of model between the cultured algae growth and d2t change</w:t>
      </w:r>
    </w:p>
    <w:p>
      <w:pPr>
        <w:pStyle w:val="FirstParagraph"/>
      </w:pPr>
      <w:r>
        <w:drawing>
          <wp:inline>
            <wp:extent cx="3451860" cy="345186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../figures/modelconcep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3451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51860" cy="230124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../figures/culturemodel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45" w:name="Xec90c861239b75333d639816ab1901e8dedcdcb"/>
    <w:p>
      <w:pPr>
        <w:pStyle w:val="Heading2"/>
      </w:pPr>
      <w:r>
        <w:t xml:space="preserve">Field application of d2t model for MIB warning</w:t>
      </w:r>
    </w:p>
    <w:p>
      <w:pPr>
        <w:pStyle w:val="FirstParagraph"/>
      </w:pPr>
      <w:r>
        <w:drawing>
          <wp:inline>
            <wp:extent cx="3451860" cy="172593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../figures/period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172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451860" cy="1725930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../figures/risk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172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End w:id="46"/>
    <w:bookmarkStart w:id="49" w:name="discussion"/>
    <w:p>
      <w:pPr>
        <w:pStyle w:val="Heading1"/>
      </w:pPr>
      <w:r>
        <w:t xml:space="preserve">Discussion</w:t>
      </w:r>
    </w:p>
    <w:bookmarkStart w:id="47" w:name="X49c100ce2e38ebd6a3df52936f0c2c6c8afdf3a"/>
    <w:p>
      <w:pPr>
        <w:pStyle w:val="Heading2"/>
      </w:pPr>
      <w:r>
        <w:t xml:space="preserve">Biological interpretation of the d2t model</w:t>
      </w:r>
    </w:p>
    <w:p>
      <w:pPr>
        <w:pStyle w:val="FirstParagraph"/>
      </w:pPr>
      <w:r>
        <w:t xml:space="preserve">(I) When the cell density is low, the change in d2t is represented by the variation in environmental carrying capacity; (II)when the cell density exceeds 80% of K, the change is represented by the remaining environmental carrying capacity.</w:t>
      </w:r>
    </w:p>
    <w:bookmarkEnd w:id="47"/>
    <w:bookmarkStart w:id="48" w:name="X455eeb7fa68cc4d3a1ca02918bbcea6c0a6e2cb"/>
    <w:p>
      <w:pPr>
        <w:pStyle w:val="Heading2"/>
      </w:pPr>
      <w:r>
        <w:t xml:space="preserve">The difference of d2t model between different algae species</w:t>
      </w:r>
    </w:p>
    <w:p>
      <w:pPr>
        <w:pStyle w:val="FirstParagraph"/>
      </w:pPr>
      <w:r>
        <w:rPr>
          <w:rFonts w:hint="eastAsia"/>
        </w:rPr>
        <w:t xml:space="preserve">不同藻种d2t模型的区别，提出从10%K到达50%K的时间T0作为比较的值</w:t>
      </w:r>
    </w:p>
    <w:p>
      <w:pPr>
        <w:pStyle w:val="BodyText"/>
      </w:pPr>
      <w:r>
        <w:rPr>
          <w:rFonts w:hint="eastAsia"/>
        </w:rPr>
        <w:t xml:space="preserve">……拓展到全国样品</w:t>
      </w:r>
    </w:p>
    <w:bookmarkEnd w:id="48"/>
    <w:bookmarkEnd w:id="49"/>
    <w:bookmarkStart w:id="50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TBD</w:t>
      </w:r>
    </w:p>
    <w:bookmarkEnd w:id="50"/>
    <w:bookmarkStart w:id="51" w:name="declaration-of-competing-interest"/>
    <w:p>
      <w:pPr>
        <w:pStyle w:val="Heading1"/>
      </w:pPr>
      <w:r>
        <w:t xml:space="preserve">Declaration of Competing Interest</w:t>
      </w:r>
    </w:p>
    <w:p>
      <w:pPr>
        <w:pStyle w:val="FirstParagraph"/>
      </w:pPr>
      <w:r>
        <w:t xml:space="preserve">The authors declare that they have no known competing financial interests or personal relationships that could have appeared to influence the work reported in this paper.</w:t>
      </w:r>
    </w:p>
    <w:bookmarkEnd w:id="51"/>
    <w:bookmarkStart w:id="52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This work was financially supported by the National Natural Science Foundation of China (52030002, 51878649), and Youth Innovation Promotion Association CAS.</w:t>
      </w:r>
    </w:p>
    <w:bookmarkEnd w:id="52"/>
    <w:bookmarkStart w:id="53" w:name="references"/>
    <w:p>
      <w:pPr>
        <w:pStyle w:val="Heading1"/>
      </w:pPr>
      <w:r>
        <w:t xml:space="preserve">References</w:t>
      </w:r>
    </w:p>
    <w:bookmarkEnd w:id="53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15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9A350C"/>
    <w:pPr>
      <w:keepLines/>
      <w:spacing w:before="200"/>
      <w:ind w:firstLine="0"/>
      <w:jc w:val="both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8" Target="media/rId28.png" /><Relationship Type="http://schemas.openxmlformats.org/officeDocument/2006/relationships/hyperlink" Id="rId20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Ming Su1,2, and Min Yang1,2,✉</dc:creator>
  <dc:language>en</dc:language>
  <cp:keywords>KEYWORD1, KEYWORD2, KEYWORD3</cp:keywords>
  <dcterms:created xsi:type="dcterms:W3CDTF">2025-01-05T06:44:43Z</dcterms:created>
  <dcterms:modified xsi:type="dcterms:W3CDTF">2025-01-05T06:44:43Z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bstract">
    <vt:lpwstr>ABSTRACT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_extensions/inst/tex/elsevier-harvard.csl</vt:lpwstr>
  </property>
  <property fmtid="{D5CDD505-2E9C-101B-9397-08002B2CF9AE}" pid="13" name="date">
    <vt:lpwstr>2025-01-05</vt:lpwstr>
  </property>
  <property fmtid="{D5CDD505-2E9C-101B-9397-08002B2CF9AE}" pid="14" name="header-includes">
    <vt:lpwstr/>
  </property>
  <property fmtid="{D5CDD505-2E9C-101B-9397-08002B2CF9AE}" pid="15" name="ightbox">
    <vt:lpwstr>auto</vt:lpwstr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labels">
    <vt:lpwstr/>
  </property>
  <property fmtid="{D5CDD505-2E9C-101B-9397-08002B2CF9AE}" pid="19" name="msname">
    <vt:lpwstr>MS</vt:lpwstr>
  </property>
  <property fmtid="{D5CDD505-2E9C-101B-9397-08002B2CF9AE}" pid="20" name="smname">
    <vt:lpwstr>SM</vt:lpwstr>
  </property>
  <property fmtid="{D5CDD505-2E9C-101B-9397-08002B2CF9AE}" pid="21" name="submitid">
    <vt:lpwstr/>
  </property>
  <property fmtid="{D5CDD505-2E9C-101B-9397-08002B2CF9AE}" pid="22" name="submitjournal">
    <vt:lpwstr>JOURNAL</vt:lpwstr>
  </property>
  <property fmtid="{D5CDD505-2E9C-101B-9397-08002B2CF9AE}" pid="23" name="toc-title">
    <vt:lpwstr>Table of contents</vt:lpwstr>
  </property>
</Properties>
</file>