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31.png" ContentType="image/png"/>
  <Override PartName="/word/media/rId28.png" ContentType="image/png"/>
  <Override PartName="/word/media/rId37.png" ContentType="image/png"/>
  <Override PartName="/word/media/rId40.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2025-03-16</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rPr>
          <w:rFonts w:hint="eastAsia"/>
        </w:rPr>
        <w:t xml:space="preserve">1、MIB的危害（是什么，嗅味，低嗅味阈值，难以处理）</w:t>
      </w:r>
      <w:r>
        <w:t xml:space="preserve"> </w:t>
      </w:r>
      <w:r>
        <w:rPr>
          <w:rFonts w:hint="eastAsia"/>
        </w:rPr>
        <w:t xml:space="preserve">2、MIB的主要生产者，产嗅机制，影响产嗅藻的环境因子（光照温度）</w:t>
      </w:r>
      <w:r>
        <w:t xml:space="preserve"> </w:t>
      </w:r>
      <w:r>
        <w:rPr>
          <w:rFonts w:hint="eastAsia"/>
        </w:rPr>
        <w:t xml:space="preserve">3、细胞生长模型拟合（各种模型）</w:t>
      </w:r>
      <w:r>
        <w:t xml:space="preserve"> </w:t>
      </w:r>
      <w:r>
        <w:rPr>
          <w:rFonts w:hint="eastAsia"/>
        </w:rPr>
        <w:t xml:space="preserve">4、研究目标：构建不同条件下的细胞生长模型与mib相关指标变化模型，湖泊嗅味风险</w:t>
      </w:r>
    </w:p>
    <w:p>
      <w:pPr>
        <w:pStyle w:val="BodyText"/>
      </w:pPr>
      <w:r>
        <w:rPr>
          <w:rFonts w:hint="eastAsia"/>
        </w:rPr>
        <w:t xml:space="preserve">对数期，挤兑，导致d/t呈现一定规律，利用规律构建模型，进行预测</w:t>
      </w:r>
      <w:r>
        <w:t xml:space="preserve"> </w:t>
      </w:r>
      <w:r>
        <w:rPr>
          <w:rFonts w:hint="eastAsia"/>
        </w:rPr>
        <w:t xml:space="preserve">凋亡过程中mib的释放规律</w:t>
      </w:r>
      <w:r>
        <w:t xml:space="preserve"> </w:t>
      </w:r>
      <w:r>
        <w:rPr>
          <w:rFonts w:hint="eastAsia"/>
        </w:rPr>
        <w:t xml:space="preserve">d/t并不是一个【恒定值】，原因?规律</w:t>
      </w:r>
    </w:p>
    <w:p>
      <w:pPr>
        <w:pStyle w:val="BodyText"/>
      </w:pPr>
      <w:r>
        <w:rPr>
          <w:rFonts w:hint="eastAsia"/>
        </w:rPr>
        <w:t xml:space="preserve">1、mib简单的介绍，危害、产嗅藻，末尾进入主题（释放mib，胞内外，凋亡、细胞壁破裂，但是释放规律过程不清楚）</w:t>
      </w:r>
      <w:r>
        <w:t xml:space="preserve"> </w:t>
      </w:r>
      <w:r>
        <w:rPr>
          <w:rFonts w:hint="eastAsia"/>
        </w:rPr>
        <w:t xml:space="preserve">要搞清楚这个问题，需要告诉读者哪些基本知识？（第二段）【2、3段想一想】</w:t>
      </w:r>
      <w:r>
        <w:t xml:space="preserve"> </w:t>
      </w:r>
      <w:r>
        <w:rPr>
          <w:rFonts w:hint="eastAsia"/>
        </w:rPr>
        <w:t xml:space="preserve">2、别人做的mib相关模型（释放、降解）</w:t>
      </w:r>
      <w:r>
        <w:t xml:space="preserve"> </w:t>
      </w:r>
      <w:r>
        <w:rPr>
          <w:rFonts w:hint="eastAsia"/>
        </w:rPr>
        <w:t xml:space="preserve">3、细胞生长？</w:t>
      </w:r>
      <w:r>
        <w:t xml:space="preserve"> </w:t>
      </w:r>
      <w:r>
        <w:rPr>
          <w:rFonts w:hint="eastAsia"/>
        </w:rPr>
        <w:t xml:space="preserve">4、怎么做的，意义，构建模型、机制、运用</w:t>
      </w:r>
    </w:p>
    <w:p>
      <w:pPr>
        <w:pStyle w:val="BodyText"/>
      </w:pPr>
      <w:r>
        <w:rPr>
          <w:rFonts w:hint="eastAsia"/>
        </w:rPr>
        <w:t xml:space="preserve">2、为什么难研究，3、现有的研究进展</w:t>
      </w:r>
    </w:p>
    <w:p>
      <w:pPr>
        <w:pStyle w:val="BodyText"/>
      </w:pPr>
      <w:r>
        <w:rPr>
          <w:rFonts w:hint="eastAsia"/>
        </w:rPr>
        <w:t xml:space="preserve">加一两句高一点的话，2-Methylisoborneol</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WHO (2011)</w:t>
      </w:r>
      <w:r>
        <w:t xml:space="preserve">. MIB can be produced by actinomycetes</w:t>
      </w:r>
      <w:r>
        <w:t xml:space="preserve">(Gerber, 1969)</w:t>
      </w:r>
      <w:r>
        <w:t xml:space="preserve">, cyanobacteria</w:t>
      </w:r>
      <w:r>
        <w:t xml:space="preserve">(Tabachek and Yurkowski, 1976)</w:t>
      </w:r>
      <w:r>
        <w:t xml:space="preserve">, fungi</w:t>
      </w:r>
      <w:r>
        <w:t xml:space="preserve">(Yamada et al., 2014)</w:t>
      </w:r>
      <w:r>
        <w:t xml:space="preserve">, and myxobacteria</w:t>
      </w:r>
      <w:r>
        <w:t xml:space="preserve">(Dickschat et al., 2007)</w:t>
      </w:r>
      <w:r>
        <w:t xml:space="preserve">. However, in drinking water sources, filamentous cyanobacteria are the primary producers, including</w:t>
      </w:r>
      <w:r>
        <w:t xml:space="preserve"> </w:t>
      </w:r>
      <w:r>
        <w:rPr>
          <w:i/>
          <w:iCs/>
        </w:rPr>
        <w:t xml:space="preserve">Pseudanabaena, Planktothrix, Phormidium, Oscillatoria, Lyngbya</w:t>
      </w:r>
      <w:r>
        <w:t xml:space="preserve">, and</w:t>
      </w:r>
      <w:r>
        <w:t xml:space="preserve"> </w:t>
      </w:r>
      <w:r>
        <w:rPr>
          <w:i/>
          <w:iCs/>
        </w:rPr>
        <w:t xml:space="preserve">Planktothricoides</w:t>
      </w:r>
      <w:r>
        <w:t xml:space="preserve">.</w:t>
      </w:r>
      <w:r>
        <w:t xml:space="preserve">Zhang et al. (2009)</w:t>
      </w:r>
      <w:r>
        <w:t xml:space="preserve">. MIB is a secondary metabolite of odor-producing cyanobacteria, existing in a bound form within the cells by associating with intracellular proteins, which is known as intracellular or particulate MIB(pMIB)</w:t>
      </w:r>
      <w:r>
        <w:t xml:space="preserve">Wu and Jüttner (1988)</w:t>
      </w:r>
      <w:r>
        <w:t xml:space="preserve">. When the cell wall ruptures or cells undergo lysis upon death, the intracellular MIB is released into the surrounding water, becoming dissolved or extracellular MIB(dMIB), and the sum of intracellular and extracellular MIB constitutes the total MIB concentration(tMIB)</w:t>
      </w:r>
      <w:r>
        <w:t xml:space="preserve">Zhang et al. (2016)</w:t>
      </w:r>
      <w:r>
        <w:t xml:space="preserve">.</w:t>
      </w:r>
    </w:p>
    <w:p>
      <w:pPr>
        <w:pStyle w:val="BodyText"/>
      </w:pPr>
      <w:r>
        <w:t xml:space="preserve">The MIB production capacity of odor-producing cyanobacteria is a complex phenomenon that varies significantly with growth stages and environmental stressors</w:t>
      </w:r>
      <w:r>
        <w:t xml:space="preserve"> </w:t>
      </w:r>
      <w:r>
        <w:t xml:space="preserve">Zhang et al. (2016)</w:t>
      </w:r>
      <w:r>
        <w:t xml:space="preserve">. TMIB concentrations increase during the exponential phase and decline in the senescent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senescent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w:t>
      </w:r>
      <w:r>
        <w:t xml:space="preserve">.</w:t>
      </w:r>
    </w:p>
    <w:p>
      <w:pPr>
        <w:pStyle w:val="BodyText"/>
      </w:pPr>
      <w:r>
        <w:t xml:space="preserve">To further describe the differences in cell growth stages and cell growth curves, various models are available for different situations.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(r) and carrying capacity (K),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Corradini (2011)</w:t>
      </w:r>
      <w:r>
        <w:t xml:space="preserve">.</w:t>
      </w:r>
    </w:p>
    <w:p>
      <w:pPr>
        <w:pStyle w:val="BodyText"/>
      </w:pPr>
      <w:r>
        <w:t xml:space="preserve">Based on the literature description and our previous research, we found that the ratio of dMIB to tMIB (f) in odor-producing cyanobacteria during the growth process is not a constant but exhibits a certain pattern of variation. Therefore, we hypothesize that the changes in f may be related to the cell crowding effect. To test this hypothesis, we developed a model describing the variation of f 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controlling MIB and odor-producing cyanobacteria in lakes and reservoirs.</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 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0" w:name="results"/>
    <w:p>
      <w:pPr>
        <w:pStyle w:val="Heading1"/>
      </w:pPr>
      <w:r>
        <w:t xml:space="preserve">Results</w:t>
      </w:r>
    </w:p>
    <w:bookmarkStart w:id="27"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(Fig. 1A).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five distinct clusters (Clust1–Clust5) based on concentration levels. These clusters also corresponded spatially to five distinct lake regions (Fig. S). The highest MIB concentrations during both outbreak periods were primarily located within Clust4 and Clust5.Furthermore, analysis of the variation in f at different clusters revealed a characteristic trend: during the decline phase of f, the lowest values were often followed by an MIB outbreak (Fig. 1C). Concurrent analysis of odor-producing cyanobacteria in water samples using epic-PCR identified Pseudanabaena and Planktothricoides as the dominant MIB-producing species during the study period. The spatial distribution of their cell densities is shown in Fig. 1D,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bookmarkEnd w:id="27"/>
    <w:bookmarkStart w:id="36"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w:t>
      </w:r>
    </w:p>
    <w:p>
      <w:pPr>
        <w:pStyle w:val="BodyText"/>
      </w:pPr>
      <w:r>
        <w:t xml:space="preserve">To characterize this pattern, a logistic growth-based model was constructed to express the variations in the f. Logistic fitting of the growth of Pseudanabaena and Planktothricoides (Fig. 3A) showed good fit results. Based on the f variations during the growth period, the model parameters α1, α2 and β were derived. Fig. 3B compares the model parameters for both odor-producing cyanobacteria, revealing significant differences in the parameters α1 and β. The parameter α1 for Pseudanabaena was significantly greater than that for Planktothricoides (p-value = TBD), while the parameter β showed the opposite trend (p-value = TBD). The distribution of the model parameters under different conditions is shown in Fig. 3C, demonstrating a good fitting performance.</w:t>
      </w:r>
    </w:p>
    <w:p>
      <w:pPr>
        <w:pStyle w:val="BodyText"/>
      </w:pPr>
      <w:r>
        <w:drawing>
          <wp:inline>
            <wp:extent cx="3451860" cy="2588895"/>
            <wp:effectExtent b="0" l="0" r="0" t="0"/>
            <wp:docPr descr="" title="" id="29" name="Picture"/>
            <a:graphic>
              <a:graphicData uri="http://schemas.openxmlformats.org/drawingml/2006/picture">
                <pic:pic>
                  <pic:nvPicPr>
                    <pic:cNvPr descr="../figures/modelconceptnew.png" id="30" name="Picture"/>
                    <pic:cNvPicPr>
                      <a:picLocks noChangeArrowheads="1" noChangeAspect="1"/>
                    </pic:cNvPicPr>
                  </pic:nvPicPr>
                  <pic:blipFill>
                    <a:blip r:embed="rId28"/>
                    <a:stretch>
                      <a:fillRect/>
                    </a:stretch>
                  </pic:blipFill>
                  <pic:spPr bwMode="auto">
                    <a:xfrm>
                      <a:off x="0" y="0"/>
                      <a:ext cx="3451860" cy="2588895"/>
                    </a:xfrm>
                    <a:prstGeom prst="rect">
                      <a:avLst/>
                    </a:prstGeom>
                    <a:noFill/>
                    <a:ln w="9525">
                      <a:noFill/>
                      <a:headEnd/>
                      <a:tailEnd/>
                    </a:ln>
                  </pic:spPr>
                </pic:pic>
              </a:graphicData>
            </a:graphic>
          </wp:inline>
        </w:drawing>
      </w:r>
    </w:p>
    <w:tbl>
      <w:tblPr>
        <w:tblStyle w:val="Table"/>
        <w:tblW w:type="pct" w:w="5000"/>
        <w:tblLayout w:type="fixed"/>
        <w:tblLook w:firstRow="0" w:lastRow="0" w:firstColumn="0" w:lastColumn="0" w:noHBand="0" w:noVBand="0" w:val="0000"/>
      </w:tblPr>
      <w:tblGrid>
        <w:gridCol w:w="7920"/>
      </w:tblGrid>
      <w:tr>
        <w:tc>
          <w:tcPr/>
          <w:bookmarkStart w:id="35" w:name="fig-culturemodel"/>
          <w:p>
            <w:pPr>
              <w:pStyle w:val="Compact"/>
              <w:jc w:val="center"/>
            </w:pPr>
            <w:bookmarkStart w:id="34" w:name="fig-culturemodel"/>
            <w:r>
              <w:drawing>
                <wp:inline>
                  <wp:extent cx="4602480" cy="3068319"/>
                  <wp:effectExtent b="0" l="0" r="0" t="0"/>
                  <wp:docPr descr="" title="" id="32" name="Picture"/>
                  <a:graphic>
                    <a:graphicData uri="http://schemas.openxmlformats.org/drawingml/2006/picture">
                      <pic:pic>
                        <pic:nvPicPr>
                          <pic:cNvPr descr="../figures/culturemodel.png" id="33" name="Picture"/>
                          <pic:cNvPicPr>
                            <a:picLocks noChangeArrowheads="1" noChangeAspect="1"/>
                          </pic:cNvPicPr>
                        </pic:nvPicPr>
                        <pic:blipFill>
                          <a:blip r:embed="rId31"/>
                          <a:stretch>
                            <a:fillRect/>
                          </a:stretch>
                        </pic:blipFill>
                        <pic:spPr bwMode="auto">
                          <a:xfrm>
                            <a:off x="0" y="0"/>
                            <a:ext cx="4602480" cy="3068319"/>
                          </a:xfrm>
                          <a:prstGeom prst="rect">
                            <a:avLst/>
                          </a:prstGeom>
                          <a:noFill/>
                          <a:ln w="9525">
                            <a:noFill/>
                            <a:headEnd/>
                            <a:tailEnd/>
                          </a:ln>
                        </pic:spPr>
                      </pic:pic>
                    </a:graphicData>
                  </a:graphic>
                </wp:inline>
              </w:drawing>
            </w:r>
            <w:bookmarkEnd w:id="34"/>
          </w:p>
          <w:p>
            <w:pPr>
              <w:jc w:val="center"/>
            </w:pPr>
            <w:pPr>
              <w:jc w:val="start"/>
              <w:spacing w:before="200"/>
              <w:pStyle w:val="ImageCaption"/>
            </w:pPr>
            <w:r>
              <w:t xml:space="preserve">Fig. 1</w:t>
            </w:r>
          </w:p>
          <w:bookmarkEnd w:id="35"/>
        </w:tc>
      </w:tr>
    </w:tbl>
    <w:bookmarkEnd w:id="36"/>
    <w:bookmarkStart w:id="49"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period values. The growth of odor-producing cyanobacteria at different sampling points in Taihu Lake exhibited two distinct growth trends throughout the year. As temperatures increased, a significant growth phase occurred from May to November, followed by a smaller-scale growth period between December and April after the winter production. The two distinct cell density growth phases in different seasons led to two separate MIB concentration peaks in Taihu Lake throughout the year. Further analysis of the growth stages of odor-producing cyanobacteria at different cluster locations revealed that TBD…</w:t>
      </w:r>
    </w:p>
    <w:p>
      <w:pPr>
        <w:pStyle w:val="BodyText"/>
      </w:pPr>
      <w:r>
        <w:drawing>
          <wp:inline>
            <wp:extent cx="3451860" cy="230124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 Fig. 5.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p>
      <w:pPr>
        <w:pStyle w:val="BodyText"/>
      </w:pPr>
      <w:r>
        <w:t xml:space="preserve">Further analysis of the relationship between the period and tMIB revealed the distribution of odor risk throughout the year in Taihu Lake. The probability of MIB concentrations exceeding 10 ng/L was highest in early spring and summer, with lower probabilities of exceeding the threshold in other seasons. The northern (Meiliang Bay) and southeastern (East Taihu Lake) regions exhibited a higher risk of MIB concentrations exceeding the threshold compared to other areas.</w:t>
      </w:r>
    </w:p>
    <w:p>
      <w:pPr>
        <w:pStyle w:val="BodyText"/>
      </w:pPr>
      <w:r>
        <w:drawing>
          <wp:inline>
            <wp:extent cx="3451860" cy="2301240"/>
            <wp:effectExtent b="0" l="0" r="0" t="0"/>
            <wp:docPr descr="" title="" id="41" name="Picture"/>
            <a:graphic>
              <a:graphicData uri="http://schemas.openxmlformats.org/drawingml/2006/picture">
                <pic:pic>
                  <pic:nvPicPr>
                    <pic:cNvPr descr="../figures/risk.png" id="42" name="Picture"/>
                    <pic:cNvPicPr>
                      <a:picLocks noChangeArrowheads="1" noChangeAspect="1"/>
                    </pic:cNvPicPr>
                  </pic:nvPicPr>
                  <pic:blipFill>
                    <a:blip r:embed="rId40"/>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4" name="Picture"/>
            <a:graphic>
              <a:graphicData uri="http://schemas.openxmlformats.org/drawingml/2006/picture">
                <pic:pic>
                  <pic:nvPicPr>
                    <pic:cNvPr descr="../figures/algaerisk.png" id="45" name="Picture"/>
                    <pic:cNvPicPr>
                      <a:picLocks noChangeArrowheads="1" noChangeAspect="1"/>
                    </pic:cNvPicPr>
                  </pic:nvPicPr>
                  <pic:blipFill>
                    <a:blip r:embed="rId43"/>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7" name="Picture"/>
            <a:graphic>
              <a:graphicData uri="http://schemas.openxmlformats.org/drawingml/2006/picture">
                <pic:pic>
                  <pic:nvPicPr>
                    <pic:cNvPr descr="../figures/taihualgaerisk.png" id="48" name="Picture"/>
                    <pic:cNvPicPr>
                      <a:picLocks noChangeArrowheads="1" noChangeAspect="1"/>
                    </pic:cNvPicPr>
                  </pic:nvPicPr>
                  <pic:blipFill>
                    <a:blip r:embed="rId46"/>
                    <a:stretch>
                      <a:fillRect/>
                    </a:stretch>
                  </pic:blipFill>
                  <pic:spPr bwMode="auto">
                    <a:xfrm>
                      <a:off x="0" y="0"/>
                      <a:ext cx="3451860" cy="3451860"/>
                    </a:xfrm>
                    <a:prstGeom prst="rect">
                      <a:avLst/>
                    </a:prstGeom>
                    <a:noFill/>
                    <a:ln w="9525">
                      <a:noFill/>
                      <a:headEnd/>
                      <a:tailEnd/>
                    </a:ln>
                  </pic:spPr>
                </pic:pic>
              </a:graphicData>
            </a:graphic>
          </wp:inline>
        </w:drawing>
      </w:r>
    </w:p>
    <w:bookmarkEnd w:id="49"/>
    <w:bookmarkEnd w:id="50"/>
    <w:bookmarkStart w:id="51" w:name="discussion"/>
    <w:p>
      <w:pPr>
        <w:pStyle w:val="Heading1"/>
      </w:pPr>
      <w:r>
        <w:t xml:space="preserve">Discussion</w:t>
      </w:r>
    </w:p>
    <w:p>
      <w:pPr>
        <w:pStyle w:val="FirstParagraph"/>
      </w:pPr>
      <w:r>
        <w:t xml:space="preserve">2-Methylisoborneol (MIB), produced by filamentous odor-producing cyanobacteria, has caused severe odor issues in aquatic environments</w:t>
      </w:r>
      <w:r>
        <w:t xml:space="preserve"> </w:t>
      </w:r>
      <w:r>
        <w:t xml:space="preserve">Yang et al. (2008)</w:t>
      </w:r>
      <w:r>
        <w:t xml:space="preserve">. 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Yu et al. (2019)</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Zhang et al. (2016)</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(Fig. 2a, Fig. 2b)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Zhang et al. (2016)</w:t>
      </w:r>
      <w:r>
        <w:t xml:space="preserve">. Additionally, modeling different MIB-producing cyanobacteria revealed significant parameter variations (Fig. 3b),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1"/>
    <w:bookmarkStart w:id="52" w:name="conclusion"/>
    <w:p>
      <w:pPr>
        <w:pStyle w:val="Heading1"/>
      </w:pPr>
      <w:r>
        <w:t xml:space="preserve">Conclusion</w:t>
      </w:r>
    </w:p>
    <w:p>
      <w:pPr>
        <w:pStyle w:val="FirstParagraph"/>
      </w:pPr>
      <w:r>
        <w:t xml:space="preserve">TBD</w:t>
      </w:r>
    </w:p>
    <w:bookmarkEnd w:id="52"/>
    <w:bookmarkStart w:id="53"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3"/>
    <w:bookmarkStart w:id="54"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4"/>
    <w:bookmarkStart w:id="162" w:name="references"/>
    <w:p>
      <w:pPr>
        <w:pStyle w:val="Heading1"/>
      </w:pPr>
      <w:r>
        <w:t xml:space="preserve">References</w:t>
      </w:r>
    </w:p>
    <w:bookmarkStart w:id="161" w:name="refs"/>
    <w:bookmarkStart w:id="56"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55">
        <w:r>
          <w:rPr>
            <w:rStyle w:val="Hyperlink"/>
          </w:rPr>
          <w:t xml:space="preserve">https://doi.org/10.1007/s10811-017-1233-0</w:t>
        </w:r>
      </w:hyperlink>
    </w:p>
    <w:bookmarkEnd w:id="56"/>
    <w:bookmarkStart w:id="57" w:name="ref-american2010algae"/>
    <w:p>
      <w:pPr>
        <w:pStyle w:val="Bibliography"/>
      </w:pPr>
      <w:r>
        <w:t xml:space="preserve">AWWA, A.W.W.A., 2010. Algae: Source to treatment. American Water Works Association.</w:t>
      </w:r>
    </w:p>
    <w:bookmarkEnd w:id="57"/>
    <w:bookmarkStart w:id="59"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58">
        <w:r>
          <w:rPr>
            <w:rStyle w:val="Hyperlink"/>
          </w:rPr>
          <w:t xml:space="preserve">https://doi.org/10.1111/j.1529-8817.1993.tb00285.x</w:t>
        </w:r>
      </w:hyperlink>
    </w:p>
    <w:bookmarkEnd w:id="59"/>
    <w:bookmarkStart w:id="60"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60"/>
    <w:bookmarkStart w:id="62"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61">
        <w:r>
          <w:rPr>
            <w:rStyle w:val="Hyperlink"/>
          </w:rPr>
          <w:t xml:space="preserve">https://doi.org/10.1016/j.watres.2023.119667</w:t>
        </w:r>
      </w:hyperlink>
    </w:p>
    <w:bookmarkEnd w:id="62"/>
    <w:bookmarkStart w:id="64"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63">
        <w:r>
          <w:rPr>
            <w:rStyle w:val="Hyperlink"/>
          </w:rPr>
          <w:t xml:space="preserve">https://doi.org/10.1016/j.foodcont.2023.109697</w:t>
        </w:r>
      </w:hyperlink>
    </w:p>
    <w:bookmarkEnd w:id="64"/>
    <w:bookmarkStart w:id="66"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65">
        <w:r>
          <w:rPr>
            <w:rStyle w:val="Hyperlink"/>
          </w:rPr>
          <w:t xml:space="preserve">https://doi.org/10.1016/j.talanta.2023.125303</w:t>
        </w:r>
      </w:hyperlink>
    </w:p>
    <w:bookmarkEnd w:id="66"/>
    <w:bookmarkStart w:id="68"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67">
        <w:r>
          <w:rPr>
            <w:rStyle w:val="Hyperlink"/>
          </w:rPr>
          <w:t xml:space="preserve">https://doi.org/10.1016/j.watres.2020.116478</w:t>
        </w:r>
      </w:hyperlink>
    </w:p>
    <w:bookmarkEnd w:id="68"/>
    <w:bookmarkStart w:id="70"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69">
        <w:r>
          <w:rPr>
            <w:rStyle w:val="Hyperlink"/>
          </w:rPr>
          <w:t xml:space="preserve">https://doi.org/10.1002/anie.200702496</w:t>
        </w:r>
      </w:hyperlink>
    </w:p>
    <w:bookmarkEnd w:id="70"/>
    <w:bookmarkStart w:id="71" w:name="ref-gerber1969a"/>
    <w:p>
      <w:pPr>
        <w:pStyle w:val="Bibliography"/>
      </w:pPr>
      <w:r>
        <w:t xml:space="preserve">Gerber, N.N., 1969. A volatile metabolite of actinomycetes, 2-methylisoborneol. Antibiotics 22, 508–509.</w:t>
      </w:r>
    </w:p>
    <w:bookmarkEnd w:id="71"/>
    <w:bookmarkStart w:id="73"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72">
        <w:r>
          <w:rPr>
            <w:rStyle w:val="Hyperlink"/>
          </w:rPr>
          <w:t xml:space="preserve">https://doi.org/10.1016/S0273-1223(99)00538-7</w:t>
        </w:r>
      </w:hyperlink>
    </w:p>
    <w:bookmarkEnd w:id="73"/>
    <w:bookmarkStart w:id="75"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74">
        <w:r>
          <w:rPr>
            <w:rStyle w:val="Hyperlink"/>
          </w:rPr>
          <w:t xml:space="preserve">https://doi.org/10.1016/j.watres.2006.10.012</w:t>
        </w:r>
      </w:hyperlink>
    </w:p>
    <w:bookmarkEnd w:id="75"/>
    <w:bookmarkStart w:id="77" w:name="ref-izaguirre2004a"/>
    <w:p>
      <w:pPr>
        <w:pStyle w:val="Bibliography"/>
      </w:pPr>
      <w:r>
        <w:t xml:space="preserve">Izaguirre, G., Taylor, W.D., 2004. A guide to geosmin- and MIB-producing cyanobacteria in the united states. Water Science and Technology 49, 19–24.</w:t>
      </w:r>
      <w:r>
        <w:t xml:space="preserve"> </w:t>
      </w:r>
      <w:hyperlink r:id="rId76">
        <w:r>
          <w:rPr>
            <w:rStyle w:val="Hyperlink"/>
          </w:rPr>
          <w:t xml:space="preserve">https://doi.org/10.2166/wst.2004.0524</w:t>
        </w:r>
      </w:hyperlink>
    </w:p>
    <w:bookmarkEnd w:id="77"/>
    <w:bookmarkStart w:id="79"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78">
        <w:r>
          <w:rPr>
            <w:rStyle w:val="Hyperlink"/>
          </w:rPr>
          <w:t xml:space="preserve">https://doi.org/10.1016/j.hal.2019.101658</w:t>
        </w:r>
      </w:hyperlink>
    </w:p>
    <w:bookmarkEnd w:id="79"/>
    <w:bookmarkStart w:id="81"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80">
        <w:r>
          <w:rPr>
            <w:rStyle w:val="Hyperlink"/>
          </w:rPr>
          <w:t xml:space="preserve">https://doi.org/10.1016/j.ecolmodel.2023.110475</w:t>
        </w:r>
      </w:hyperlink>
    </w:p>
    <w:bookmarkEnd w:id="81"/>
    <w:bookmarkStart w:id="83"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82">
        <w:r>
          <w:rPr>
            <w:rStyle w:val="Hyperlink"/>
          </w:rPr>
          <w:t xml:space="preserve">https://doi.org/10.1016/j.envpol.2021.118594</w:t>
        </w:r>
      </w:hyperlink>
    </w:p>
    <w:bookmarkEnd w:id="83"/>
    <w:bookmarkStart w:id="85"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84">
        <w:r>
          <w:rPr>
            <w:rStyle w:val="Hyperlink"/>
          </w:rPr>
          <w:t xml:space="preserve">https://doi.org/10.1016/j.watres.2019.06.066</w:t>
        </w:r>
      </w:hyperlink>
    </w:p>
    <w:bookmarkEnd w:id="85"/>
    <w:bookmarkStart w:id="87"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86">
        <w:r>
          <w:rPr>
            <w:rStyle w:val="Hyperlink"/>
          </w:rPr>
          <w:t xml:space="preserve">https://doi.org/10.1016/j.watres.2019.04.004</w:t>
        </w:r>
      </w:hyperlink>
    </w:p>
    <w:bookmarkEnd w:id="87"/>
    <w:bookmarkStart w:id="89" w:name="ref-liu2007overview"/>
    <w:p>
      <w:pPr>
        <w:pStyle w:val="Bibliography"/>
      </w:pPr>
      <w:r>
        <w:t xml:space="preserve">Liu, Y., 2007. Overview of some theoretical approaches for derivation of the monod equation. Applied Microbiology and Biotechnology 73, 1241–1250.</w:t>
      </w:r>
      <w:r>
        <w:t xml:space="preserve"> </w:t>
      </w:r>
      <w:hyperlink r:id="rId88">
        <w:r>
          <w:rPr>
            <w:rStyle w:val="Hyperlink"/>
          </w:rPr>
          <w:t xml:space="preserve">https://doi.org/10.1007/s00253-006-0717-7</w:t>
        </w:r>
      </w:hyperlink>
    </w:p>
    <w:bookmarkEnd w:id="89"/>
    <w:bookmarkStart w:id="91"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90">
        <w:r>
          <w:rPr>
            <w:rStyle w:val="Hyperlink"/>
          </w:rPr>
          <w:t xml:space="preserve">https://doi.org/10.1016/j.watres.2023.120485</w:t>
        </w:r>
      </w:hyperlink>
    </w:p>
    <w:bookmarkEnd w:id="91"/>
    <w:bookmarkStart w:id="93"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92">
        <w:r>
          <w:rPr>
            <w:rStyle w:val="Hyperlink"/>
          </w:rPr>
          <w:t xml:space="preserve">https://doi.org/10.1016/j.watres.2022.118670</w:t>
        </w:r>
      </w:hyperlink>
    </w:p>
    <w:bookmarkEnd w:id="93"/>
    <w:bookmarkStart w:id="95" w:name="ref-lv2015stability"/>
    <w:p>
      <w:pPr>
        <w:pStyle w:val="Bibliography"/>
      </w:pPr>
      <w:r>
        <w:t xml:space="preserve">Lv, J., Wang, K., Jiao, J., 2015. Stability of stochastic richards growth model. Applied Mathematical Modelling 39, 4821–4827.</w:t>
      </w:r>
      <w:r>
        <w:t xml:space="preserve"> </w:t>
      </w:r>
      <w:hyperlink r:id="rId94">
        <w:r>
          <w:rPr>
            <w:rStyle w:val="Hyperlink"/>
          </w:rPr>
          <w:t xml:space="preserve">https://doi.org/10.1016/j.apm.2015.04.016</w:t>
        </w:r>
      </w:hyperlink>
    </w:p>
    <w:bookmarkEnd w:id="95"/>
    <w:bookmarkStart w:id="97" w:name="ref-monod1949the"/>
    <w:p>
      <w:pPr>
        <w:pStyle w:val="Bibliography"/>
      </w:pPr>
      <w:r>
        <w:t xml:space="preserve">Monod, J., 1949. THE GROWTH OF BACTERIAL CULTURES. Annual Review of Microbiology 3, 371–394.</w:t>
      </w:r>
      <w:r>
        <w:t xml:space="preserve"> </w:t>
      </w:r>
      <w:hyperlink r:id="rId96">
        <w:r>
          <w:rPr>
            <w:rStyle w:val="Hyperlink"/>
          </w:rPr>
          <w:t xml:space="preserve">https://doi.org/10.1146/annurev.mi.03.100149.002103</w:t>
        </w:r>
      </w:hyperlink>
    </w:p>
    <w:bookmarkEnd w:id="97"/>
    <w:bookmarkStart w:id="99"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98">
        <w:r>
          <w:rPr>
            <w:rStyle w:val="Hyperlink"/>
          </w:rPr>
          <w:t xml:space="preserve">https://doi.org/10.1111/are.15568</w:t>
        </w:r>
      </w:hyperlink>
    </w:p>
    <w:bookmarkEnd w:id="99"/>
    <w:bookmarkStart w:id="101"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00">
        <w:r>
          <w:rPr>
            <w:rStyle w:val="Hyperlink"/>
          </w:rPr>
          <w:t xml:space="preserve">https://doi.org/10.1038/s41467-018-05388-x</w:t>
        </w:r>
      </w:hyperlink>
    </w:p>
    <w:bookmarkEnd w:id="101"/>
    <w:bookmarkStart w:id="103" w:name="ref-peleg1998reinterpretation"/>
    <w:p>
      <w:pPr>
        <w:pStyle w:val="Bibliography"/>
      </w:pPr>
      <w:r>
        <w:t xml:space="preserve">Peleg, M., Cole, M.B., 1998. Reinterpretation of microbial survival curves. Critical Reviews in Food Science and Nutrition 38, 353–380.</w:t>
      </w:r>
      <w:r>
        <w:t xml:space="preserve"> </w:t>
      </w:r>
      <w:hyperlink r:id="rId102">
        <w:r>
          <w:rPr>
            <w:rStyle w:val="Hyperlink"/>
          </w:rPr>
          <w:t xml:space="preserve">https://doi.org/10.1080/10408699891274246</w:t>
        </w:r>
      </w:hyperlink>
    </w:p>
    <w:bookmarkEnd w:id="103"/>
    <w:bookmarkStart w:id="105"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04">
        <w:r>
          <w:rPr>
            <w:rStyle w:val="Hyperlink"/>
          </w:rPr>
          <w:t xml:space="preserve">https://doi.org/10.1080/10408398.2011.570463</w:t>
        </w:r>
      </w:hyperlink>
    </w:p>
    <w:bookmarkEnd w:id="105"/>
    <w:bookmarkStart w:id="107"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06">
        <w:r>
          <w:rPr>
            <w:rStyle w:val="Hyperlink"/>
          </w:rPr>
          <w:t xml:space="preserve">https://doi.org/10.1016/j.jenvman.2019.04.123</w:t>
        </w:r>
      </w:hyperlink>
    </w:p>
    <w:bookmarkEnd w:id="107"/>
    <w:bookmarkStart w:id="109"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08">
        <w:r>
          <w:rPr>
            <w:rStyle w:val="Hyperlink"/>
          </w:rPr>
          <w:t xml:space="preserve">https://doi.org/10.1007/s11356-020-07896-0</w:t>
        </w:r>
      </w:hyperlink>
    </w:p>
    <w:bookmarkEnd w:id="109"/>
    <w:bookmarkStart w:id="111"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10">
        <w:r>
          <w:rPr>
            <w:rStyle w:val="Hyperlink"/>
          </w:rPr>
          <w:t xml:space="preserve">https://doi.org/10.1016/0273-1223(95)00472-y</w:t>
        </w:r>
      </w:hyperlink>
    </w:p>
    <w:bookmarkEnd w:id="111"/>
    <w:bookmarkStart w:id="113"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12">
        <w:r>
          <w:rPr>
            <w:rStyle w:val="Hyperlink"/>
          </w:rPr>
          <w:t xml:space="preserve">https://doi.org/10.1186/s12302-018-0175-8</w:t>
        </w:r>
      </w:hyperlink>
    </w:p>
    <w:bookmarkEnd w:id="113"/>
    <w:bookmarkStart w:id="115"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14">
        <w:r>
          <w:rPr>
            <w:rStyle w:val="Hyperlink"/>
          </w:rPr>
          <w:t xml:space="preserve">https://doi.org/10.1007/s11356-023-27506-z</w:t>
        </w:r>
      </w:hyperlink>
    </w:p>
    <w:bookmarkEnd w:id="115"/>
    <w:bookmarkStart w:id="117"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16">
        <w:r>
          <w:rPr>
            <w:rStyle w:val="Hyperlink"/>
          </w:rPr>
          <w:t xml:space="preserve">https://doi.org/J.scitotenv.2018.08.307</w:t>
        </w:r>
      </w:hyperlink>
    </w:p>
    <w:bookmarkEnd w:id="117"/>
    <w:bookmarkStart w:id="119"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18">
        <w:r>
          <w:rPr>
            <w:rStyle w:val="Hyperlink"/>
          </w:rPr>
          <w:t xml:space="preserve">https://doi.org/10.1016/j.jes.2021.03.026</w:t>
        </w:r>
      </w:hyperlink>
    </w:p>
    <w:bookmarkEnd w:id="119"/>
    <w:bookmarkStart w:id="121"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20">
        <w:r>
          <w:rPr>
            <w:rStyle w:val="Hyperlink"/>
          </w:rPr>
          <w:t xml:space="preserve">https://doi.org/10.1016/j.watres.2014.09.038</w:t>
        </w:r>
      </w:hyperlink>
    </w:p>
    <w:bookmarkEnd w:id="121"/>
    <w:bookmarkStart w:id="123"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22">
        <w:r>
          <w:rPr>
            <w:rStyle w:val="Hyperlink"/>
          </w:rPr>
          <w:t xml:space="preserve">https://doi.org/10.1038/s41545-022-00181-2</w:t>
        </w:r>
      </w:hyperlink>
    </w:p>
    <w:bookmarkEnd w:id="123"/>
    <w:bookmarkStart w:id="125"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24">
        <w:r>
          <w:rPr>
            <w:rStyle w:val="Hyperlink"/>
          </w:rPr>
          <w:t xml:space="preserve">https://doi.org/10.1016/s0273-1223(99)00531-4</w:t>
        </w:r>
      </w:hyperlink>
    </w:p>
    <w:bookmarkEnd w:id="125"/>
    <w:bookmarkStart w:id="127"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26">
        <w:r>
          <w:rPr>
            <w:rStyle w:val="Hyperlink"/>
          </w:rPr>
          <w:t xml:space="preserve">https://doi.org/10.1139/f76-004</w:t>
        </w:r>
      </w:hyperlink>
    </w:p>
    <w:bookmarkEnd w:id="127"/>
    <w:bookmarkStart w:id="129"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28">
        <w:r>
          <w:rPr>
            <w:rStyle w:val="Hyperlink"/>
          </w:rPr>
          <w:t xml:space="preserve">https://doi.org/10.1371/journal.pone.0178691</w:t>
        </w:r>
      </w:hyperlink>
    </w:p>
    <w:bookmarkEnd w:id="129"/>
    <w:bookmarkStart w:id="131"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30">
        <w:r>
          <w:rPr>
            <w:rStyle w:val="Hyperlink"/>
          </w:rPr>
          <w:t xml:space="preserve">https://doi.org/10.1016/0273-1223(95)00473-Z</w:t>
        </w:r>
      </w:hyperlink>
    </w:p>
    <w:bookmarkEnd w:id="131"/>
    <w:bookmarkStart w:id="133"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32">
        <w:r>
          <w:rPr>
            <w:rStyle w:val="Hyperlink"/>
          </w:rPr>
          <w:t xml:space="preserve">https://doi.org/10.1021/acsestwater.3c00477</w:t>
        </w:r>
      </w:hyperlink>
    </w:p>
    <w:bookmarkEnd w:id="133"/>
    <w:bookmarkStart w:id="135"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34">
        <w:r>
          <w:rPr>
            <w:rStyle w:val="Hyperlink"/>
          </w:rPr>
          <w:t xml:space="preserve">https://doi.org/10.1016/j.ecoenv.2024.116198</w:t>
        </w:r>
      </w:hyperlink>
    </w:p>
    <w:bookmarkEnd w:id="135"/>
    <w:bookmarkStart w:id="137"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36">
        <w:r>
          <w:rPr>
            <w:rStyle w:val="Hyperlink"/>
          </w:rPr>
          <w:t xml:space="preserve">https://doi.org/10.1016/j.watres.2019.114864</w:t>
        </w:r>
      </w:hyperlink>
    </w:p>
    <w:bookmarkEnd w:id="137"/>
    <w:bookmarkStart w:id="139"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38">
        <w:r>
          <w:rPr>
            <w:rStyle w:val="Hyperlink"/>
          </w:rPr>
          <w:t xml:space="preserve">https://doi.org/10.1016/j.watres.2020.115574</w:t>
        </w:r>
      </w:hyperlink>
    </w:p>
    <w:bookmarkEnd w:id="139"/>
    <w:bookmarkStart w:id="141"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40">
        <w:r>
          <w:rPr>
            <w:rStyle w:val="Hyperlink"/>
          </w:rPr>
          <w:t xml:space="preserve">https://doi.org/10.1016/j.jtbi.2023.111645</w:t>
        </w:r>
      </w:hyperlink>
    </w:p>
    <w:bookmarkEnd w:id="141"/>
    <w:bookmarkStart w:id="143"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42">
        <w:r>
          <w:rPr>
            <w:rStyle w:val="Hyperlink"/>
          </w:rPr>
          <w:t xml:space="preserve">https://doi.org/10.1016/j.bse.2014.12.013</w:t>
        </w:r>
      </w:hyperlink>
    </w:p>
    <w:bookmarkEnd w:id="143"/>
    <w:bookmarkStart w:id="144"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44"/>
    <w:bookmarkStart w:id="146"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45">
        <w:r>
          <w:rPr>
            <w:rStyle w:val="Hyperlink"/>
          </w:rPr>
          <w:t xml:space="preserve">https://doi.org/10.1007/bf00408253</w:t>
        </w:r>
      </w:hyperlink>
    </w:p>
    <w:bookmarkEnd w:id="146"/>
    <w:bookmarkStart w:id="148"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47">
        <w:r>
          <w:rPr>
            <w:rStyle w:val="Hyperlink"/>
          </w:rPr>
          <w:t xml:space="preserve">https://doi.org/10.1016/j.chemosphere.2018.11.121</w:t>
        </w:r>
      </w:hyperlink>
    </w:p>
    <w:bookmarkEnd w:id="148"/>
    <w:bookmarkStart w:id="150"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49">
        <w:r>
          <w:rPr>
            <w:rStyle w:val="Hyperlink"/>
          </w:rPr>
          <w:t xml:space="preserve">https://doi.org/10.1073/pnas.1422108112</w:t>
        </w:r>
      </w:hyperlink>
    </w:p>
    <w:bookmarkEnd w:id="150"/>
    <w:bookmarkStart w:id="152"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51">
        <w:r>
          <w:rPr>
            <w:rStyle w:val="Hyperlink"/>
          </w:rPr>
          <w:t xml:space="preserve">https://doi.org/10.1126/science.319.5860.158a</w:t>
        </w:r>
      </w:hyperlink>
    </w:p>
    <w:bookmarkEnd w:id="152"/>
    <w:bookmarkStart w:id="154"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53">
        <w:r>
          <w:rPr>
            <w:rStyle w:val="Hyperlink"/>
          </w:rPr>
          <w:t xml:space="preserve">https://doi.org/10.1007/s11356-019-06188-6</w:t>
        </w:r>
      </w:hyperlink>
    </w:p>
    <w:bookmarkEnd w:id="154"/>
    <w:bookmarkStart w:id="156"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55">
        <w:r>
          <w:rPr>
            <w:rStyle w:val="Hyperlink"/>
          </w:rPr>
          <w:t xml:space="preserve">https://doi.org/10.1007/s10811-008-9363-z</w:t>
        </w:r>
      </w:hyperlink>
    </w:p>
    <w:bookmarkEnd w:id="156"/>
    <w:bookmarkStart w:id="158"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57">
        <w:r>
          <w:rPr>
            <w:rStyle w:val="Hyperlink"/>
          </w:rPr>
          <w:t xml:space="preserve">https://doi.org/10.1007/s10811-016-0864-x</w:t>
        </w:r>
      </w:hyperlink>
    </w:p>
    <w:bookmarkEnd w:id="158"/>
    <w:bookmarkStart w:id="160"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59">
        <w:r>
          <w:rPr>
            <w:rStyle w:val="Hyperlink"/>
          </w:rPr>
          <w:t xml:space="preserve">https://doi.org/10.1046/j.1529-8817.1999.3561422.x</w:t>
        </w:r>
      </w:hyperlink>
    </w:p>
    <w:bookmarkEnd w:id="160"/>
    <w:bookmarkEnd w:id="161"/>
    <w:bookmarkEnd w:id="162"/>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31" Target="media/rId31.png" /><Relationship Type="http://schemas.openxmlformats.org/officeDocument/2006/relationships/image" Id="rId28" Target="media/rId28.png" /><Relationship Type="http://schemas.openxmlformats.org/officeDocument/2006/relationships/image" Id="rId37" Target="media/rId37.png" /><Relationship Type="http://schemas.openxmlformats.org/officeDocument/2006/relationships/image" Id="rId40" Target="media/rId40.png" /><Relationship Type="http://schemas.openxmlformats.org/officeDocument/2006/relationships/image" Id="rId46" Target="media/rId46.png" /><Relationship Type="http://schemas.openxmlformats.org/officeDocument/2006/relationships/hyperlink" Id="rId69" Target="https://doi.org/10.1002/anie.200702496" TargetMode="External" /><Relationship Type="http://schemas.openxmlformats.org/officeDocument/2006/relationships/hyperlink" Id="rId145" Target="https://doi.org/10.1007/bf00408253" TargetMode="External" /><Relationship Type="http://schemas.openxmlformats.org/officeDocument/2006/relationships/hyperlink" Id="rId88" Target="https://doi.org/10.1007/s00253-006-0717-7" TargetMode="External" /><Relationship Type="http://schemas.openxmlformats.org/officeDocument/2006/relationships/hyperlink" Id="rId155" Target="https://doi.org/10.1007/s10811-008-9363-z" TargetMode="External" /><Relationship Type="http://schemas.openxmlformats.org/officeDocument/2006/relationships/hyperlink" Id="rId157" Target="https://doi.org/10.1007/s10811-016-0864-x" TargetMode="External" /><Relationship Type="http://schemas.openxmlformats.org/officeDocument/2006/relationships/hyperlink" Id="rId55" Target="https://doi.org/10.1007/s10811-017-1233-0" TargetMode="External" /><Relationship Type="http://schemas.openxmlformats.org/officeDocument/2006/relationships/hyperlink" Id="rId153" Target="https://doi.org/10.1007/s11356-019-06188-6" TargetMode="External" /><Relationship Type="http://schemas.openxmlformats.org/officeDocument/2006/relationships/hyperlink" Id="rId108" Target="https://doi.org/10.1007/s11356-020-07896-0" TargetMode="External" /><Relationship Type="http://schemas.openxmlformats.org/officeDocument/2006/relationships/hyperlink" Id="rId114" Target="https://doi.org/10.1007/s11356-023-27506-z" TargetMode="External" /><Relationship Type="http://schemas.openxmlformats.org/officeDocument/2006/relationships/hyperlink" Id="rId110" Target="https://doi.org/10.1016/0273-1223(95)00472-y" TargetMode="External" /><Relationship Type="http://schemas.openxmlformats.org/officeDocument/2006/relationships/hyperlink" Id="rId130" Target="https://doi.org/10.1016/0273-1223(95)00473-Z" TargetMode="External" /><Relationship Type="http://schemas.openxmlformats.org/officeDocument/2006/relationships/hyperlink" Id="rId72" Target="https://doi.org/10.1016/S0273-1223(99)00538-7" TargetMode="External" /><Relationship Type="http://schemas.openxmlformats.org/officeDocument/2006/relationships/hyperlink" Id="rId94" Target="https://doi.org/10.1016/j.apm.2015.04.016" TargetMode="External" /><Relationship Type="http://schemas.openxmlformats.org/officeDocument/2006/relationships/hyperlink" Id="rId142" Target="https://doi.org/10.1016/j.bse.2014.12.013" TargetMode="External" /><Relationship Type="http://schemas.openxmlformats.org/officeDocument/2006/relationships/hyperlink" Id="rId147"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80" Target="https://doi.org/10.1016/j.ecolmodel.2023.110475" TargetMode="External" /><Relationship Type="http://schemas.openxmlformats.org/officeDocument/2006/relationships/hyperlink" Id="rId82" Target="https://doi.org/10.1016/j.envpol.2021.118594" TargetMode="External" /><Relationship Type="http://schemas.openxmlformats.org/officeDocument/2006/relationships/hyperlink" Id="rId63" Target="https://doi.org/10.1016/j.foodcont.2023.109697" TargetMode="External" /><Relationship Type="http://schemas.openxmlformats.org/officeDocument/2006/relationships/hyperlink" Id="rId78" Target="https://doi.org/10.1016/j.hal.2019.101658" TargetMode="External" /><Relationship Type="http://schemas.openxmlformats.org/officeDocument/2006/relationships/hyperlink" Id="rId106" Target="https://doi.org/10.1016/j.jenvman.2019.04.123" TargetMode="External" /><Relationship Type="http://schemas.openxmlformats.org/officeDocument/2006/relationships/hyperlink" Id="rId118" Target="https://doi.org/10.1016/j.jes.2021.03.026" TargetMode="External" /><Relationship Type="http://schemas.openxmlformats.org/officeDocument/2006/relationships/hyperlink" Id="rId140" Target="https://doi.org/10.1016/j.jtbi.2023.111645" TargetMode="External" /><Relationship Type="http://schemas.openxmlformats.org/officeDocument/2006/relationships/hyperlink" Id="rId65" Target="https://doi.org/10.1016/j.talanta.2023.125303" TargetMode="External" /><Relationship Type="http://schemas.openxmlformats.org/officeDocument/2006/relationships/hyperlink" Id="rId74" Target="https://doi.org/10.1016/j.watres.2006.10.012" TargetMode="External" /><Relationship Type="http://schemas.openxmlformats.org/officeDocument/2006/relationships/hyperlink" Id="rId120" Target="https://doi.org/10.1016/j.watres.2014.09.038" TargetMode="External" /><Relationship Type="http://schemas.openxmlformats.org/officeDocument/2006/relationships/hyperlink" Id="rId86" Target="https://doi.org/10.1016/j.watres.2019.04.004" TargetMode="External" /><Relationship Type="http://schemas.openxmlformats.org/officeDocument/2006/relationships/hyperlink" Id="rId84" Target="https://doi.org/10.1016/j.watres.2019.06.066" TargetMode="External" /><Relationship Type="http://schemas.openxmlformats.org/officeDocument/2006/relationships/hyperlink" Id="rId136" Target="https://doi.org/10.1016/j.watres.2019.114864" TargetMode="External" /><Relationship Type="http://schemas.openxmlformats.org/officeDocument/2006/relationships/hyperlink" Id="rId138" Target="https://doi.org/10.1016/j.watres.2020.115574" TargetMode="External" /><Relationship Type="http://schemas.openxmlformats.org/officeDocument/2006/relationships/hyperlink" Id="rId67" Target="https://doi.org/10.1016/j.watres.2020.116478" TargetMode="External" /><Relationship Type="http://schemas.openxmlformats.org/officeDocument/2006/relationships/hyperlink" Id="rId92" Target="https://doi.org/10.1016/j.watres.2022.118670" TargetMode="External" /><Relationship Type="http://schemas.openxmlformats.org/officeDocument/2006/relationships/hyperlink" Id="rId61" Target="https://doi.org/10.1016/j.watres.2023.119667" TargetMode="External" /><Relationship Type="http://schemas.openxmlformats.org/officeDocument/2006/relationships/hyperlink" Id="rId90" Target="https://doi.org/10.1016/j.watres.2023.120485" TargetMode="External" /><Relationship Type="http://schemas.openxmlformats.org/officeDocument/2006/relationships/hyperlink" Id="rId124" Target="https://doi.org/10.1016/s0273-1223(99)00531-4" TargetMode="External" /><Relationship Type="http://schemas.openxmlformats.org/officeDocument/2006/relationships/hyperlink" Id="rId132" Target="https://doi.org/10.1021/acsestwater.3c00477" TargetMode="External" /><Relationship Type="http://schemas.openxmlformats.org/officeDocument/2006/relationships/hyperlink" Id="rId100" Target="https://doi.org/10.1038/s41467-018-05388-x" TargetMode="External" /><Relationship Type="http://schemas.openxmlformats.org/officeDocument/2006/relationships/hyperlink" Id="rId122" Target="https://doi.org/10.1038/s41545-022-00181-2" TargetMode="External" /><Relationship Type="http://schemas.openxmlformats.org/officeDocument/2006/relationships/hyperlink" Id="rId159" Target="https://doi.org/10.1046/j.1529-8817.1999.3561422.x" TargetMode="External" /><Relationship Type="http://schemas.openxmlformats.org/officeDocument/2006/relationships/hyperlink" Id="rId149" Target="https://doi.org/10.1073/pnas.1422108112" TargetMode="External" /><Relationship Type="http://schemas.openxmlformats.org/officeDocument/2006/relationships/hyperlink" Id="rId104" Target="https://doi.org/10.1080/10408398.2011.570463" TargetMode="External" /><Relationship Type="http://schemas.openxmlformats.org/officeDocument/2006/relationships/hyperlink" Id="rId102" Target="https://doi.org/10.1080/10408699891274246" TargetMode="External" /><Relationship Type="http://schemas.openxmlformats.org/officeDocument/2006/relationships/hyperlink" Id="rId98" Target="https://doi.org/10.1111/are.15568" TargetMode="External" /><Relationship Type="http://schemas.openxmlformats.org/officeDocument/2006/relationships/hyperlink" Id="rId58" Target="https://doi.org/10.1111/j.1529-8817.1993.tb00285.x" TargetMode="External" /><Relationship Type="http://schemas.openxmlformats.org/officeDocument/2006/relationships/hyperlink" Id="rId151" Target="https://doi.org/10.1126/science.319.5860.158a" TargetMode="External" /><Relationship Type="http://schemas.openxmlformats.org/officeDocument/2006/relationships/hyperlink" Id="rId126" Target="https://doi.org/10.1139/f76-004" TargetMode="External" /><Relationship Type="http://schemas.openxmlformats.org/officeDocument/2006/relationships/hyperlink" Id="rId96" Target="https://doi.org/10.1146/annurev.mi.03.100149.002103" TargetMode="External" /><Relationship Type="http://schemas.openxmlformats.org/officeDocument/2006/relationships/hyperlink" Id="rId112" Target="https://doi.org/10.1186/s12302-018-0175-8" TargetMode="External" /><Relationship Type="http://schemas.openxmlformats.org/officeDocument/2006/relationships/hyperlink" Id="rId128" Target="https://doi.org/10.1371/journal.pone.0178691" TargetMode="External" /><Relationship Type="http://schemas.openxmlformats.org/officeDocument/2006/relationships/hyperlink" Id="rId76" Target="https://doi.org/10.2166/wst.2004.0524" TargetMode="External" /><Relationship Type="http://schemas.openxmlformats.org/officeDocument/2006/relationships/hyperlink" Id="rId116"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69" Target="https://doi.org/10.1002/anie.200702496" TargetMode="External" /><Relationship Type="http://schemas.openxmlformats.org/officeDocument/2006/relationships/hyperlink" Id="rId145" Target="https://doi.org/10.1007/bf00408253" TargetMode="External" /><Relationship Type="http://schemas.openxmlformats.org/officeDocument/2006/relationships/hyperlink" Id="rId88" Target="https://doi.org/10.1007/s00253-006-0717-7" TargetMode="External" /><Relationship Type="http://schemas.openxmlformats.org/officeDocument/2006/relationships/hyperlink" Id="rId155" Target="https://doi.org/10.1007/s10811-008-9363-z" TargetMode="External" /><Relationship Type="http://schemas.openxmlformats.org/officeDocument/2006/relationships/hyperlink" Id="rId157" Target="https://doi.org/10.1007/s10811-016-0864-x" TargetMode="External" /><Relationship Type="http://schemas.openxmlformats.org/officeDocument/2006/relationships/hyperlink" Id="rId55" Target="https://doi.org/10.1007/s10811-017-1233-0" TargetMode="External" /><Relationship Type="http://schemas.openxmlformats.org/officeDocument/2006/relationships/hyperlink" Id="rId153" Target="https://doi.org/10.1007/s11356-019-06188-6" TargetMode="External" /><Relationship Type="http://schemas.openxmlformats.org/officeDocument/2006/relationships/hyperlink" Id="rId108" Target="https://doi.org/10.1007/s11356-020-07896-0" TargetMode="External" /><Relationship Type="http://schemas.openxmlformats.org/officeDocument/2006/relationships/hyperlink" Id="rId114" Target="https://doi.org/10.1007/s11356-023-27506-z" TargetMode="External" /><Relationship Type="http://schemas.openxmlformats.org/officeDocument/2006/relationships/hyperlink" Id="rId110" Target="https://doi.org/10.1016/0273-1223(95)00472-y" TargetMode="External" /><Relationship Type="http://schemas.openxmlformats.org/officeDocument/2006/relationships/hyperlink" Id="rId130" Target="https://doi.org/10.1016/0273-1223(95)00473-Z" TargetMode="External" /><Relationship Type="http://schemas.openxmlformats.org/officeDocument/2006/relationships/hyperlink" Id="rId72" Target="https://doi.org/10.1016/S0273-1223(99)00538-7" TargetMode="External" /><Relationship Type="http://schemas.openxmlformats.org/officeDocument/2006/relationships/hyperlink" Id="rId94" Target="https://doi.org/10.1016/j.apm.2015.04.016" TargetMode="External" /><Relationship Type="http://schemas.openxmlformats.org/officeDocument/2006/relationships/hyperlink" Id="rId142" Target="https://doi.org/10.1016/j.bse.2014.12.013" TargetMode="External" /><Relationship Type="http://schemas.openxmlformats.org/officeDocument/2006/relationships/hyperlink" Id="rId147" Target="https://doi.org/10.1016/j.chemosphere.2018.11.121" TargetMode="External" /><Relationship Type="http://schemas.openxmlformats.org/officeDocument/2006/relationships/hyperlink" Id="rId134" Target="https://doi.org/10.1016/j.ecoenv.2024.116198" TargetMode="External" /><Relationship Type="http://schemas.openxmlformats.org/officeDocument/2006/relationships/hyperlink" Id="rId80" Target="https://doi.org/10.1016/j.ecolmodel.2023.110475" TargetMode="External" /><Relationship Type="http://schemas.openxmlformats.org/officeDocument/2006/relationships/hyperlink" Id="rId82" Target="https://doi.org/10.1016/j.envpol.2021.118594" TargetMode="External" /><Relationship Type="http://schemas.openxmlformats.org/officeDocument/2006/relationships/hyperlink" Id="rId63" Target="https://doi.org/10.1016/j.foodcont.2023.109697" TargetMode="External" /><Relationship Type="http://schemas.openxmlformats.org/officeDocument/2006/relationships/hyperlink" Id="rId78" Target="https://doi.org/10.1016/j.hal.2019.101658" TargetMode="External" /><Relationship Type="http://schemas.openxmlformats.org/officeDocument/2006/relationships/hyperlink" Id="rId106" Target="https://doi.org/10.1016/j.jenvman.2019.04.123" TargetMode="External" /><Relationship Type="http://schemas.openxmlformats.org/officeDocument/2006/relationships/hyperlink" Id="rId118" Target="https://doi.org/10.1016/j.jes.2021.03.026" TargetMode="External" /><Relationship Type="http://schemas.openxmlformats.org/officeDocument/2006/relationships/hyperlink" Id="rId140" Target="https://doi.org/10.1016/j.jtbi.2023.111645" TargetMode="External" /><Relationship Type="http://schemas.openxmlformats.org/officeDocument/2006/relationships/hyperlink" Id="rId65" Target="https://doi.org/10.1016/j.talanta.2023.125303" TargetMode="External" /><Relationship Type="http://schemas.openxmlformats.org/officeDocument/2006/relationships/hyperlink" Id="rId74" Target="https://doi.org/10.1016/j.watres.2006.10.012" TargetMode="External" /><Relationship Type="http://schemas.openxmlformats.org/officeDocument/2006/relationships/hyperlink" Id="rId120" Target="https://doi.org/10.1016/j.watres.2014.09.038" TargetMode="External" /><Relationship Type="http://schemas.openxmlformats.org/officeDocument/2006/relationships/hyperlink" Id="rId86" Target="https://doi.org/10.1016/j.watres.2019.04.004" TargetMode="External" /><Relationship Type="http://schemas.openxmlformats.org/officeDocument/2006/relationships/hyperlink" Id="rId84" Target="https://doi.org/10.1016/j.watres.2019.06.066" TargetMode="External" /><Relationship Type="http://schemas.openxmlformats.org/officeDocument/2006/relationships/hyperlink" Id="rId136" Target="https://doi.org/10.1016/j.watres.2019.114864" TargetMode="External" /><Relationship Type="http://schemas.openxmlformats.org/officeDocument/2006/relationships/hyperlink" Id="rId138" Target="https://doi.org/10.1016/j.watres.2020.115574" TargetMode="External" /><Relationship Type="http://schemas.openxmlformats.org/officeDocument/2006/relationships/hyperlink" Id="rId67" Target="https://doi.org/10.1016/j.watres.2020.116478" TargetMode="External" /><Relationship Type="http://schemas.openxmlformats.org/officeDocument/2006/relationships/hyperlink" Id="rId92" Target="https://doi.org/10.1016/j.watres.2022.118670" TargetMode="External" /><Relationship Type="http://schemas.openxmlformats.org/officeDocument/2006/relationships/hyperlink" Id="rId61" Target="https://doi.org/10.1016/j.watres.2023.119667" TargetMode="External" /><Relationship Type="http://schemas.openxmlformats.org/officeDocument/2006/relationships/hyperlink" Id="rId90" Target="https://doi.org/10.1016/j.watres.2023.120485" TargetMode="External" /><Relationship Type="http://schemas.openxmlformats.org/officeDocument/2006/relationships/hyperlink" Id="rId124" Target="https://doi.org/10.1016/s0273-1223(99)00531-4" TargetMode="External" /><Relationship Type="http://schemas.openxmlformats.org/officeDocument/2006/relationships/hyperlink" Id="rId132" Target="https://doi.org/10.1021/acsestwater.3c00477" TargetMode="External" /><Relationship Type="http://schemas.openxmlformats.org/officeDocument/2006/relationships/hyperlink" Id="rId100" Target="https://doi.org/10.1038/s41467-018-05388-x" TargetMode="External" /><Relationship Type="http://schemas.openxmlformats.org/officeDocument/2006/relationships/hyperlink" Id="rId122" Target="https://doi.org/10.1038/s41545-022-00181-2" TargetMode="External" /><Relationship Type="http://schemas.openxmlformats.org/officeDocument/2006/relationships/hyperlink" Id="rId159" Target="https://doi.org/10.1046/j.1529-8817.1999.3561422.x" TargetMode="External" /><Relationship Type="http://schemas.openxmlformats.org/officeDocument/2006/relationships/hyperlink" Id="rId149" Target="https://doi.org/10.1073/pnas.1422108112" TargetMode="External" /><Relationship Type="http://schemas.openxmlformats.org/officeDocument/2006/relationships/hyperlink" Id="rId104" Target="https://doi.org/10.1080/10408398.2011.570463" TargetMode="External" /><Relationship Type="http://schemas.openxmlformats.org/officeDocument/2006/relationships/hyperlink" Id="rId102" Target="https://doi.org/10.1080/10408699891274246" TargetMode="External" /><Relationship Type="http://schemas.openxmlformats.org/officeDocument/2006/relationships/hyperlink" Id="rId98" Target="https://doi.org/10.1111/are.15568" TargetMode="External" /><Relationship Type="http://schemas.openxmlformats.org/officeDocument/2006/relationships/hyperlink" Id="rId58" Target="https://doi.org/10.1111/j.1529-8817.1993.tb00285.x" TargetMode="External" /><Relationship Type="http://schemas.openxmlformats.org/officeDocument/2006/relationships/hyperlink" Id="rId151" Target="https://doi.org/10.1126/science.319.5860.158a" TargetMode="External" /><Relationship Type="http://schemas.openxmlformats.org/officeDocument/2006/relationships/hyperlink" Id="rId126" Target="https://doi.org/10.1139/f76-004" TargetMode="External" /><Relationship Type="http://schemas.openxmlformats.org/officeDocument/2006/relationships/hyperlink" Id="rId96" Target="https://doi.org/10.1146/annurev.mi.03.100149.002103" TargetMode="External" /><Relationship Type="http://schemas.openxmlformats.org/officeDocument/2006/relationships/hyperlink" Id="rId112" Target="https://doi.org/10.1186/s12302-018-0175-8" TargetMode="External" /><Relationship Type="http://schemas.openxmlformats.org/officeDocument/2006/relationships/hyperlink" Id="rId128" Target="https://doi.org/10.1371/journal.pone.0178691" TargetMode="External" /><Relationship Type="http://schemas.openxmlformats.org/officeDocument/2006/relationships/hyperlink" Id="rId76" Target="https://doi.org/10.2166/wst.2004.0524" TargetMode="External" /><Relationship Type="http://schemas.openxmlformats.org/officeDocument/2006/relationships/hyperlink" Id="rId116"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Ming Su1,2, and Min Yang1,2,✉</dc:creator>
  <dc:language>en</dc:language>
  <cp:keywords>KEYWORD1, KEYWORD2, KEYWORD3</cp:keywords>
  <dcterms:created xsi:type="dcterms:W3CDTF">2025-03-16T14:32:13Z</dcterms:created>
  <dcterms:modified xsi:type="dcterms:W3CDTF">2025-03-16T14:32:13Z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2025-03-16</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