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png" ContentType="image/png"/>
  <Override PartName="/word/media/rId37.png" ContentType="image/png"/>
  <Override PartName="/word/media/rId41.png" ContentType="image/png"/>
  <Override PartName="/word/media/rId45.png" ContentType="image/png"/>
  <Override PartName="/word/media/rId49.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2025-04-13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 Planktothrix, Phormidium, Oscillatoria, 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MIB(dMIB), and the sum of intracellular and extracellular MIB constitutes the total MIB concentration(tMIB)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senescent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senescent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(r) and carrying capacity (K),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(f) in odor-producing cyanobacteria during the growth process is not a constant but exhibits a certain pattern of variation. Therefore, we hypothesize that the changes in f may be related to the cell crowding effect. To test this hypothesis, we developed a model describing the variation of f 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controlling MIB and odor-producing cyanobacteria in lakes and reservoirs.</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 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4" w:name="results"/>
    <w:p>
      <w:pPr>
        <w:pStyle w:val="Heading1"/>
      </w:pPr>
      <w:r>
        <w:t xml:space="preserve">Results</w:t>
      </w:r>
    </w:p>
    <w:bookmarkStart w:id="3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five distinct lake regions (</w:t>
      </w:r>
      <w:r>
        <w:rPr>
          <w:b/>
          <w:bCs/>
        </w:rPr>
        <w:t xml:space="preserve">?@fig-samplingclustmap</w:t>
      </w:r>
      <w:r>
        <w:t xml:space="preserve">). The highest MIB concentrations during both outbreak periods were primarily located within North part and Southeast part. Furthermore, analysis of the variation in f at different clusters revealed a characteristic trend: during the decline phase of f,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 Pseudanabaena and Planktothricoides as the dominant MIB-producing species during the study period. The spatial distribution of their cell densities is shown in</w:t>
      </w:r>
      <w:r>
        <w:t xml:space="preserve"> </w:t>
      </w:r>
      <w:hyperlink w:anchor="fig-taihumibalgae">
        <w:r>
          <w:rPr>
            <w:rStyle w:val="Hyperlink"/>
          </w:rPr>
          <w:t xml:space="preserve">Fig. 1</w:t>
        </w:r>
      </w:hyperlink>
      <w:r>
        <w:t xml:space="preserve">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0" w:name="fig-taihumibalgae"/>
          <w:p>
            <w:pPr>
              <w:pStyle w:val="Compact"/>
              <w:jc w:val="center"/>
            </w:pPr>
            <w:r>
              <w:drawing>
                <wp:inline>
                  <wp:extent cx="5177790" cy="4474633"/>
                  <wp:effectExtent b="0" l="0" r="0" t="0"/>
                  <wp:docPr descr="" title="" id="28" name="Picture"/>
                  <a:graphic>
                    <a:graphicData uri="http://schemas.openxmlformats.org/drawingml/2006/picture">
                      <pic:pic>
                        <pic:nvPicPr>
                          <pic:cNvPr descr="../figures/taihumibalgae.png" id="29" name="Picture"/>
                          <pic:cNvPicPr>
                            <a:picLocks noChangeArrowheads="1" noChangeAspect="1"/>
                          </pic:cNvPicPr>
                        </pic:nvPicPr>
                        <pic:blipFill>
                          <a:blip r:embed="rId27"/>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0"/>
        </w:tc>
      </w:tr>
    </w:tbl>
    <w:bookmarkEnd w:id="31"/>
    <w:bookmarkStart w:id="36"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 f. Logistic fitting of the growth of Pseudanabaena and Planktothricoides (</w:t>
      </w:r>
      <w:hyperlink w:anchor="fig-modelconcept">
        <w:r>
          <w:rPr>
            <w:rStyle w:val="Hyperlink"/>
          </w:rPr>
          <w:t xml:space="preserve">Fig. 2</w:t>
        </w:r>
      </w:hyperlink>
      <w:r>
        <w:t xml:space="preserve">C, D) showed good fit results. Based on the f variations during the growth period, the model parameters α1, α2 and β were derived.</w:t>
      </w:r>
      <w:r>
        <w:t xml:space="preserve"> </w:t>
      </w:r>
      <w:hyperlink w:anchor="fig-modelconcept">
        <w:r>
          <w:rPr>
            <w:rStyle w:val="Hyperlink"/>
          </w:rPr>
          <w:t xml:space="preserve">Fig. 2</w:t>
        </w:r>
      </w:hyperlink>
      <w:r>
        <w:t xml:space="preserve">E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w:t>
      </w:r>
      <w:r>
        <w:t xml:space="preserve"> </w:t>
      </w:r>
      <w:hyperlink w:anchor="fig-modelconcept">
        <w:r>
          <w:rPr>
            <w:rStyle w:val="Hyperlink"/>
          </w:rPr>
          <w:t xml:space="preserve">Fig. 2</w:t>
        </w:r>
      </w:hyperlink>
      <w:r>
        <w:t xml:space="preserve">F, demonstrating a good fitting performance.</w:t>
      </w:r>
    </w:p>
    <w:tbl>
      <w:tblPr>
        <w:tblStyle w:val="Table"/>
        <w:tblW w:type="pct" w:w="5000"/>
        <w:tblLayout w:type="fixed"/>
        <w:tblLook w:firstRow="0" w:lastRow="0" w:firstColumn="0" w:lastColumn="0" w:noHBand="0" w:noVBand="0" w:val="0000"/>
      </w:tblPr>
      <w:tblGrid>
        <w:gridCol w:w="7920"/>
      </w:tblGrid>
      <w:tr>
        <w:tc>
          <w:tcPr/>
          <w:bookmarkStart w:id="35" w:name="fig-modelconcept"/>
          <w:p>
            <w:pPr>
              <w:pStyle w:val="Compact"/>
              <w:jc w:val="center"/>
            </w:pPr>
            <w:r>
              <w:drawing>
                <wp:inline>
                  <wp:extent cx="4602480" cy="6872404"/>
                  <wp:effectExtent b="0" l="0" r="0" t="0"/>
                  <wp:docPr descr="" title="" id="33" name="Picture"/>
                  <a:graphic>
                    <a:graphicData uri="http://schemas.openxmlformats.org/drawingml/2006/picture">
                      <pic:pic>
                        <pic:nvPicPr>
                          <pic:cNvPr descr="../figures/modelconcept_revised.png" id="34" name="Picture"/>
                          <pic:cNvPicPr>
                            <a:picLocks noChangeArrowheads="1" noChangeAspect="1"/>
                          </pic:cNvPicPr>
                        </pic:nvPicPr>
                        <pic:blipFill>
                          <a:blip r:embed="rId32"/>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Logistic growth curve (A) and conceptual diagram of the 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35"/>
        </w:tc>
      </w:tr>
    </w:tbl>
    <w:bookmarkEnd w:id="36"/>
    <w:bookmarkStart w:id="53"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0" w:name="fig-period"/>
          <w:p>
            <w:pPr>
              <w:pStyle w:val="Compact"/>
              <w:jc w:val="center"/>
            </w:pPr>
            <w:r>
              <w:drawing>
                <wp:inline>
                  <wp:extent cx="4602480" cy="383540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0"/>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w:t>
      </w:r>
      <w:r>
        <w:t xml:space="preserve"> </w:t>
      </w:r>
      <w:hyperlink w:anchor="fig-periodallmonth">
        <w:r>
          <w:rPr>
            <w:rStyle w:val="Hyperlink"/>
          </w:rPr>
          <w:t xml:space="preserve">Fig. 4</w:t>
        </w:r>
      </w:hyperlink>
      <w:r>
        <w:t xml:space="preserve">.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44" w:name="fig-periodallmonth"/>
          <w:p>
            <w:pPr>
              <w:pStyle w:val="Compact"/>
              <w:jc w:val="center"/>
            </w:pPr>
            <w:r>
              <w:drawing>
                <wp:inline>
                  <wp:extent cx="4027170" cy="5638038"/>
                  <wp:effectExtent b="0" l="0" r="0" t="0"/>
                  <wp:docPr descr="" title="" id="42" name="Picture"/>
                  <a:graphic>
                    <a:graphicData uri="http://schemas.openxmlformats.org/drawingml/2006/picture">
                      <pic:pic>
                        <pic:nvPicPr>
                          <pic:cNvPr descr="../figures/periodallmonth.png" id="43" name="Picture"/>
                          <pic:cNvPicPr>
                            <a:picLocks noChangeArrowheads="1" noChangeAspect="1"/>
                          </pic:cNvPicPr>
                        </pic:nvPicPr>
                        <pic:blipFill>
                          <a:blip r:embed="rId41"/>
                          <a:stretch>
                            <a:fillRect/>
                          </a:stretch>
                        </pic:blipFill>
                        <pic:spPr bwMode="auto">
                          <a:xfrm>
                            <a:off x="0" y="0"/>
                            <a:ext cx="4027170" cy="5638038"/>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44"/>
        </w:tc>
      </w:tr>
    </w:tbl>
    <w:p>
      <w:pPr>
        <w:pStyle w:val="BodyText"/>
      </w:pPr>
      <w:r>
        <w:t xml:space="preserve">Further analysis of the relationship between the St 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48" w:name="fig-risk"/>
          <w:p>
            <w:pPr>
              <w:pStyle w:val="Compact"/>
              <w:jc w:val="center"/>
            </w:pPr>
            <w:r>
              <w:drawing>
                <wp:inline>
                  <wp:extent cx="4587290" cy="6422207"/>
                  <wp:effectExtent b="0" l="0" r="0" t="0"/>
                  <wp:docPr descr="" title="" id="46" name="Picture"/>
                  <a:graphic>
                    <a:graphicData uri="http://schemas.openxmlformats.org/drawingml/2006/picture">
                      <pic:pic>
                        <pic:nvPicPr>
                          <pic:cNvPr descr="../figures/risk1.png" id="47" name="Picture"/>
                          <pic:cNvPicPr>
                            <a:picLocks noChangeArrowheads="1" noChangeAspect="1"/>
                          </pic:cNvPicPr>
                        </pic:nvPicPr>
                        <pic:blipFill>
                          <a:blip r:embed="rId45"/>
                          <a:stretch>
                            <a:fillRect/>
                          </a:stretch>
                        </pic:blipFill>
                        <pic:spPr bwMode="auto">
                          <a:xfrm>
                            <a:off x="0" y="0"/>
                            <a:ext cx="4587290" cy="6422207"/>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48"/>
        </w:tc>
      </w:tr>
    </w:tbl>
    <w:p>
      <w:pPr>
        <w:pStyle w:val="BodyText"/>
      </w:pPr>
      <w:r>
        <w:t xml:space="preserve">According to various studies, Pseudanabaena exhibits different intrinsic growth rates (r) under varying light and temperature conditions. These differences in r can indirectly influence the temporal dynamics of the growth stage indicator (St) by affecting the timing of the logistic growth inflection point (T₀). As shown in</w:t>
      </w:r>
      <w:r>
        <w:t xml:space="preserve"> </w:t>
      </w:r>
      <w:hyperlink w:anchor="fig-lighttemp">
        <w:r>
          <w:rPr>
            <w:rStyle w:val="Hyperlink"/>
          </w:rPr>
          <w:t xml:space="preserve">Fig. 6</w:t>
        </w:r>
      </w:hyperlink>
      <w:r>
        <w:t xml:space="preserve">A, within a range of environmental conditions (15–35°C and 0.1–0.4 mol m⁻² d⁻¹), T₀ is negatively correlated with initial cell density, light dose, and temperature.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2" w:name="fig-lighttemp"/>
          <w:p>
            <w:pPr>
              <w:pStyle w:val="Compact"/>
              <w:jc w:val="center"/>
            </w:pPr>
            <w:r>
              <w:drawing>
                <wp:inline>
                  <wp:extent cx="4602480" cy="3067670"/>
                  <wp:effectExtent b="0" l="0" r="0" t="0"/>
                  <wp:docPr descr="" title="" id="50" name="Picture"/>
                  <a:graphic>
                    <a:graphicData uri="http://schemas.openxmlformats.org/drawingml/2006/picture">
                      <pic:pic>
                        <pic:nvPicPr>
                          <pic:cNvPr descr="../figures/taihualgaerisk_revised.png" id="51" name="Picture"/>
                          <pic:cNvPicPr>
                            <a:picLocks noChangeArrowheads="1" noChangeAspect="1"/>
                          </pic:cNvPicPr>
                        </pic:nvPicPr>
                        <pic:blipFill>
                          <a:blip r:embed="rId49"/>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2"/>
        </w:tc>
      </w:tr>
    </w:tbl>
    <w:bookmarkEnd w:id="53"/>
    <w:bookmarkEnd w:id="54"/>
    <w:bookmarkStart w:id="55"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w:t>
      </w:r>
      <w:r>
        <w:rPr>
          <w:b/>
          <w:bCs/>
        </w:rPr>
        <w:t xml:space="preserve">?@fig-concept</w:t>
      </w:r>
      <w:r>
        <w:t xml:space="preserve">A, 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w:t>
      </w:r>
      <w:hyperlink w:anchor="fig-modelconcept">
        <w:r>
          <w:rPr>
            <w:rStyle w:val="Hyperlink"/>
          </w:rPr>
          <w:t xml:space="preserve">Fig. 2</w:t>
        </w:r>
      </w:hyperlink>
      <w:r>
        <w:t xml:space="preserve">E),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5"/>
    <w:bookmarkStart w:id="56" w:name="conclusion"/>
    <w:p>
      <w:pPr>
        <w:pStyle w:val="Heading1"/>
      </w:pPr>
      <w:r>
        <w:t xml:space="preserve">Conclusion</w:t>
      </w:r>
    </w:p>
    <w:p>
      <w:pPr>
        <w:pStyle w:val="FirstParagraph"/>
      </w:pPr>
      <w:r>
        <w:t xml:space="preserve">TBD</w:t>
      </w:r>
    </w:p>
    <w:bookmarkEnd w:id="56"/>
    <w:bookmarkStart w:id="57"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7"/>
    <w:bookmarkStart w:id="58"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8"/>
    <w:bookmarkStart w:id="200" w:name="references"/>
    <w:p>
      <w:pPr>
        <w:pStyle w:val="Heading1"/>
      </w:pPr>
      <w:r>
        <w:t xml:space="preserve">References</w:t>
      </w:r>
    </w:p>
    <w:bookmarkStart w:id="199" w:name="refs"/>
    <w:bookmarkStart w:id="60"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59">
        <w:r>
          <w:rPr>
            <w:rStyle w:val="Hyperlink"/>
          </w:rPr>
          <w:t xml:space="preserve">https://doi.org/10.1007/s10811-017-1233-0</w:t>
        </w:r>
      </w:hyperlink>
    </w:p>
    <w:bookmarkEnd w:id="60"/>
    <w:bookmarkStart w:id="62"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1">
        <w:r>
          <w:rPr>
            <w:rStyle w:val="Hyperlink"/>
          </w:rPr>
          <w:t xml:space="preserve">https://doi.org/10.1038/s41467-024-54175-4</w:t>
        </w:r>
      </w:hyperlink>
    </w:p>
    <w:bookmarkEnd w:id="62"/>
    <w:bookmarkStart w:id="64"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63">
        <w:r>
          <w:rPr>
            <w:rStyle w:val="Hyperlink"/>
          </w:rPr>
          <w:t xml:space="preserve">https://doi.org/10.1016/j.watres.2014.01.028</w:t>
        </w:r>
      </w:hyperlink>
    </w:p>
    <w:bookmarkEnd w:id="64"/>
    <w:bookmarkStart w:id="65" w:name="ref-american2010algae"/>
    <w:p>
      <w:pPr>
        <w:pStyle w:val="Bibliography"/>
      </w:pPr>
      <w:r>
        <w:t xml:space="preserve">AWWA, A.W.W.A., 2010. Algae: Source to treatment. American Water Works Association.</w:t>
      </w:r>
    </w:p>
    <w:bookmarkEnd w:id="65"/>
    <w:bookmarkStart w:id="67"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66">
        <w:r>
          <w:rPr>
            <w:rStyle w:val="Hyperlink"/>
          </w:rPr>
          <w:t xml:space="preserve">https://doi.org/10.1111/j.1529-8817.1993.tb00285.x</w:t>
        </w:r>
      </w:hyperlink>
    </w:p>
    <w:bookmarkEnd w:id="67"/>
    <w:bookmarkStart w:id="69" w:name="ref-bar2004attenuation"/>
    <w:p>
      <w:pPr>
        <w:pStyle w:val="Bibliography"/>
      </w:pPr>
      <w:r>
        <w:t xml:space="preserve">Bar, J., Cohen-Noyman, E., Geiger, B., Oren, M., 2004. Attenuation of the p53 response to DNA damage by high cell density. Oncogene 23, 2128–2137.</w:t>
      </w:r>
      <w:r>
        <w:t xml:space="preserve"> </w:t>
      </w:r>
      <w:hyperlink r:id="rId68">
        <w:r>
          <w:rPr>
            <w:rStyle w:val="Hyperlink"/>
          </w:rPr>
          <w:t xml:space="preserve">https://doi.org/10.1038/sj.onc.1207325</w:t>
        </w:r>
      </w:hyperlink>
    </w:p>
    <w:bookmarkEnd w:id="69"/>
    <w:bookmarkStart w:id="70"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0"/>
    <w:bookmarkStart w:id="72"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1">
        <w:r>
          <w:rPr>
            <w:rStyle w:val="Hyperlink"/>
          </w:rPr>
          <w:t xml:space="preserve">https://doi.org/10.1016/j.bpj.2023.11.2493</w:t>
        </w:r>
      </w:hyperlink>
    </w:p>
    <w:bookmarkEnd w:id="72"/>
    <w:bookmarkStart w:id="74"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3">
        <w:r>
          <w:rPr>
            <w:rStyle w:val="Hyperlink"/>
          </w:rPr>
          <w:t xml:space="preserve">https://doi.org/10.1016/j.watres.2023.119667</w:t>
        </w:r>
      </w:hyperlink>
    </w:p>
    <w:bookmarkEnd w:id="74"/>
    <w:bookmarkStart w:id="76"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5">
        <w:r>
          <w:rPr>
            <w:rStyle w:val="Hyperlink"/>
          </w:rPr>
          <w:t xml:space="preserve">https://doi.org/10.1016/j.foodcont.2023.109697</w:t>
        </w:r>
      </w:hyperlink>
    </w:p>
    <w:bookmarkEnd w:id="76"/>
    <w:bookmarkStart w:id="78"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77">
        <w:r>
          <w:rPr>
            <w:rStyle w:val="Hyperlink"/>
          </w:rPr>
          <w:t xml:space="preserve">https://doi.org/10.1016/j.talanta.2023.125303</w:t>
        </w:r>
      </w:hyperlink>
    </w:p>
    <w:bookmarkEnd w:id="78"/>
    <w:bookmarkStart w:id="80"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79">
        <w:r>
          <w:rPr>
            <w:rStyle w:val="Hyperlink"/>
          </w:rPr>
          <w:t xml:space="preserve">https://doi.org/10.1016/j.watres.2020.116478</w:t>
        </w:r>
      </w:hyperlink>
    </w:p>
    <w:bookmarkEnd w:id="80"/>
    <w:bookmarkStart w:id="82"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1">
        <w:r>
          <w:rPr>
            <w:rStyle w:val="Hyperlink"/>
          </w:rPr>
          <w:t xml:space="preserve">https://doi.org/10.1002/anie.200702496</w:t>
        </w:r>
      </w:hyperlink>
    </w:p>
    <w:bookmarkEnd w:id="82"/>
    <w:bookmarkStart w:id="84"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3">
        <w:r>
          <w:rPr>
            <w:rStyle w:val="Hyperlink"/>
          </w:rPr>
          <w:t xml:space="preserve">https://doi.org/10.1111/j.1365-2184.1984.tb00604.x</w:t>
        </w:r>
      </w:hyperlink>
    </w:p>
    <w:bookmarkEnd w:id="84"/>
    <w:bookmarkStart w:id="86"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5">
        <w:r>
          <w:rPr>
            <w:rStyle w:val="Hyperlink"/>
          </w:rPr>
          <w:t xml:space="preserve">https://doi.org/10.1038/nature10999</w:t>
        </w:r>
      </w:hyperlink>
    </w:p>
    <w:bookmarkEnd w:id="86"/>
    <w:bookmarkStart w:id="88"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87">
        <w:r>
          <w:rPr>
            <w:rStyle w:val="Hyperlink"/>
          </w:rPr>
          <w:t xml:space="preserve">https://doi.org/10.1016/j.tcb.2012.11.006</w:t>
        </w:r>
      </w:hyperlink>
    </w:p>
    <w:bookmarkEnd w:id="88"/>
    <w:bookmarkStart w:id="89" w:name="ref-gerber1969a"/>
    <w:p>
      <w:pPr>
        <w:pStyle w:val="Bibliography"/>
      </w:pPr>
      <w:r>
        <w:t xml:space="preserve">Gerber, N.N., 1969. A volatile metabolite of actinomycetes, 2-methylisoborneol. Antibiotics 22, 508–509.</w:t>
      </w:r>
    </w:p>
    <w:bookmarkEnd w:id="89"/>
    <w:bookmarkStart w:id="91"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0">
        <w:r>
          <w:rPr>
            <w:rStyle w:val="Hyperlink"/>
          </w:rPr>
          <w:t xml:space="preserve">https://doi.org/10.1021/es102992p</w:t>
        </w:r>
      </w:hyperlink>
    </w:p>
    <w:bookmarkEnd w:id="91"/>
    <w:bookmarkStart w:id="93"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2">
        <w:r>
          <w:rPr>
            <w:rStyle w:val="Hyperlink"/>
          </w:rPr>
          <w:t xml:space="preserve">https://doi.org/10.1016/S0273-1223(99)00538-7</w:t>
        </w:r>
      </w:hyperlink>
    </w:p>
    <w:bookmarkEnd w:id="93"/>
    <w:bookmarkStart w:id="95"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4">
        <w:r>
          <w:rPr>
            <w:rStyle w:val="Hyperlink"/>
          </w:rPr>
          <w:t xml:space="preserve">https://doi.org/10.1016/j.watres.2006.10.012</w:t>
        </w:r>
      </w:hyperlink>
    </w:p>
    <w:bookmarkEnd w:id="95"/>
    <w:bookmarkStart w:id="97" w:name="ref-izaguirre2004a"/>
    <w:p>
      <w:pPr>
        <w:pStyle w:val="Bibliography"/>
      </w:pPr>
      <w:r>
        <w:t xml:space="preserve">Izaguirre, G., Taylor, W.D., 2004. A guide to geosmin- and MIB-producing cyanobacteria in the united states. Water Science and Technology 49, 19–24.</w:t>
      </w:r>
      <w:r>
        <w:t xml:space="preserve"> </w:t>
      </w:r>
      <w:hyperlink r:id="rId96">
        <w:r>
          <w:rPr>
            <w:rStyle w:val="Hyperlink"/>
          </w:rPr>
          <w:t xml:space="preserve">https://doi.org/10.2166/wst.2004.0524</w:t>
        </w:r>
      </w:hyperlink>
    </w:p>
    <w:bookmarkEnd w:id="97"/>
    <w:bookmarkStart w:id="99"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98">
        <w:r>
          <w:rPr>
            <w:rStyle w:val="Hyperlink"/>
          </w:rPr>
          <w:t xml:space="preserve">https://doi.org/10.1016/j.hal.2019.101658</w:t>
        </w:r>
      </w:hyperlink>
    </w:p>
    <w:bookmarkEnd w:id="99"/>
    <w:bookmarkStart w:id="101"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0">
        <w:r>
          <w:rPr>
            <w:rStyle w:val="Hyperlink"/>
          </w:rPr>
          <w:t xml:space="preserve">https://doi.org/10.1016/j.ecolmodel.2023.110475</w:t>
        </w:r>
      </w:hyperlink>
    </w:p>
    <w:bookmarkEnd w:id="101"/>
    <w:bookmarkStart w:id="103"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2">
        <w:r>
          <w:rPr>
            <w:rStyle w:val="Hyperlink"/>
          </w:rPr>
          <w:t xml:space="preserve">https://doi.org/10.1073/pnas.0802312105</w:t>
        </w:r>
      </w:hyperlink>
    </w:p>
    <w:bookmarkEnd w:id="103"/>
    <w:bookmarkStart w:id="105" w:name="ref-lawsonkeister2021jamming"/>
    <w:p>
      <w:pPr>
        <w:pStyle w:val="Bibliography"/>
      </w:pPr>
      <w:r>
        <w:t xml:space="preserve">Lawson-Keister, E., Manning, M.L., 2021. Jamming and arrest of cell motion in biological tissues. Current Opinion in Cell Biology 72, 146–155.</w:t>
      </w:r>
      <w:r>
        <w:t xml:space="preserve"> </w:t>
      </w:r>
      <w:hyperlink r:id="rId104">
        <w:r>
          <w:rPr>
            <w:rStyle w:val="Hyperlink"/>
          </w:rPr>
          <w:t xml:space="preserve">https://doi.org/10.1016/j.ceb.2021.07.011</w:t>
        </w:r>
      </w:hyperlink>
    </w:p>
    <w:bookmarkEnd w:id="105"/>
    <w:bookmarkStart w:id="107"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06">
        <w:r>
          <w:rPr>
            <w:rStyle w:val="Hyperlink"/>
          </w:rPr>
          <w:t xml:space="preserve">https://doi.org/10.1016/j.envpol.2021.118594</w:t>
        </w:r>
      </w:hyperlink>
    </w:p>
    <w:bookmarkEnd w:id="107"/>
    <w:bookmarkStart w:id="109"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08">
        <w:r>
          <w:rPr>
            <w:rStyle w:val="Hyperlink"/>
          </w:rPr>
          <w:t xml:space="preserve">https://doi.org/10.1016/j.watres.2019.06.066</w:t>
        </w:r>
      </w:hyperlink>
    </w:p>
    <w:bookmarkEnd w:id="109"/>
    <w:bookmarkStart w:id="111"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10">
        <w:r>
          <w:rPr>
            <w:rStyle w:val="Hyperlink"/>
          </w:rPr>
          <w:t xml:space="preserve">https://doi.org/10.1016/j.watres.2019.04.004</w:t>
        </w:r>
      </w:hyperlink>
    </w:p>
    <w:bookmarkEnd w:id="111"/>
    <w:bookmarkStart w:id="113" w:name="ref-liu2007overview"/>
    <w:p>
      <w:pPr>
        <w:pStyle w:val="Bibliography"/>
      </w:pPr>
      <w:r>
        <w:t xml:space="preserve">Liu, Y., 2007. Overview of some theoretical approaches for derivation of the monod equation. Applied Microbiology and Biotechnology 73, 1241–1250.</w:t>
      </w:r>
      <w:r>
        <w:t xml:space="preserve"> </w:t>
      </w:r>
      <w:hyperlink r:id="rId112">
        <w:r>
          <w:rPr>
            <w:rStyle w:val="Hyperlink"/>
          </w:rPr>
          <w:t xml:space="preserve">https://doi.org/10.1007/s00253-006-0717-7</w:t>
        </w:r>
      </w:hyperlink>
    </w:p>
    <w:bookmarkEnd w:id="113"/>
    <w:bookmarkStart w:id="115"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4">
        <w:r>
          <w:rPr>
            <w:rStyle w:val="Hyperlink"/>
          </w:rPr>
          <w:t xml:space="preserve">https://doi.org/10.1016/j.watres.2023.120485</w:t>
        </w:r>
      </w:hyperlink>
    </w:p>
    <w:bookmarkEnd w:id="115"/>
    <w:bookmarkStart w:id="117"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16">
        <w:r>
          <w:rPr>
            <w:rStyle w:val="Hyperlink"/>
          </w:rPr>
          <w:t xml:space="preserve">https://doi.org/10.1016/j.watres.2022.118670</w:t>
        </w:r>
      </w:hyperlink>
    </w:p>
    <w:bookmarkEnd w:id="117"/>
    <w:bookmarkStart w:id="119" w:name="ref-lv2015stability"/>
    <w:p>
      <w:pPr>
        <w:pStyle w:val="Bibliography"/>
      </w:pPr>
      <w:r>
        <w:t xml:space="preserve">Lv, J., Wang, K., Jiao, J., 2015. Stability of stochastic richards growth model. Applied Mathematical Modelling 39, 4821–4827.</w:t>
      </w:r>
      <w:r>
        <w:t xml:space="preserve"> </w:t>
      </w:r>
      <w:hyperlink r:id="rId118">
        <w:r>
          <w:rPr>
            <w:rStyle w:val="Hyperlink"/>
          </w:rPr>
          <w:t xml:space="preserve">https://doi.org/10.1016/j.apm.2015.04.016</w:t>
        </w:r>
      </w:hyperlink>
    </w:p>
    <w:bookmarkEnd w:id="119"/>
    <w:bookmarkStart w:id="121" w:name="ref-monod1949the"/>
    <w:p>
      <w:pPr>
        <w:pStyle w:val="Bibliography"/>
      </w:pPr>
      <w:r>
        <w:t xml:space="preserve">Monod, J., 1949. THE GROWTH OF BACTERIAL CULTURES. Annual Review of Microbiology 3, 371–394.</w:t>
      </w:r>
      <w:r>
        <w:t xml:space="preserve"> </w:t>
      </w:r>
      <w:hyperlink r:id="rId120">
        <w:r>
          <w:rPr>
            <w:rStyle w:val="Hyperlink"/>
          </w:rPr>
          <w:t xml:space="preserve">https://doi.org/10.1146/annurev.mi.03.100149.002103</w:t>
        </w:r>
      </w:hyperlink>
    </w:p>
    <w:bookmarkEnd w:id="121"/>
    <w:bookmarkStart w:id="123"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22">
        <w:r>
          <w:rPr>
            <w:rStyle w:val="Hyperlink"/>
          </w:rPr>
          <w:t xml:space="preserve">https://doi.org/10.1111/are.15568</w:t>
        </w:r>
      </w:hyperlink>
    </w:p>
    <w:bookmarkEnd w:id="123"/>
    <w:bookmarkStart w:id="125"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24">
        <w:r>
          <w:rPr>
            <w:rStyle w:val="Hyperlink"/>
          </w:rPr>
          <w:t xml:space="preserve">https://doi.org/10.1111/gtc.12461</w:t>
        </w:r>
      </w:hyperlink>
    </w:p>
    <w:bookmarkEnd w:id="125"/>
    <w:bookmarkStart w:id="127"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26">
        <w:r>
          <w:rPr>
            <w:rStyle w:val="Hyperlink"/>
          </w:rPr>
          <w:t xml:space="preserve">https://doi.org/10.4014/jmb.1702.02069</w:t>
        </w:r>
      </w:hyperlink>
    </w:p>
    <w:bookmarkEnd w:id="127"/>
    <w:bookmarkStart w:id="129"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28">
        <w:r>
          <w:rPr>
            <w:rStyle w:val="Hyperlink"/>
          </w:rPr>
          <w:t xml:space="preserve">https://doi.org/10.1038/s41467-018-05388-x</w:t>
        </w:r>
      </w:hyperlink>
    </w:p>
    <w:bookmarkEnd w:id="129"/>
    <w:bookmarkStart w:id="131" w:name="ref-peleg1998reinterpretation"/>
    <w:p>
      <w:pPr>
        <w:pStyle w:val="Bibliography"/>
      </w:pPr>
      <w:r>
        <w:t xml:space="preserve">Peleg, M., Cole, M.B., 1998. Reinterpretation of microbial survival curves. Critical Reviews in Food Science and Nutrition 38, 353–380.</w:t>
      </w:r>
      <w:r>
        <w:t xml:space="preserve"> </w:t>
      </w:r>
      <w:hyperlink r:id="rId130">
        <w:r>
          <w:rPr>
            <w:rStyle w:val="Hyperlink"/>
          </w:rPr>
          <w:t xml:space="preserve">https://doi.org/10.1080/10408699891274246</w:t>
        </w:r>
      </w:hyperlink>
    </w:p>
    <w:bookmarkEnd w:id="131"/>
    <w:bookmarkStart w:id="133"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32">
        <w:r>
          <w:rPr>
            <w:rStyle w:val="Hyperlink"/>
          </w:rPr>
          <w:t xml:space="preserve">https://doi.org/10.1080/10408398.2011.570463</w:t>
        </w:r>
      </w:hyperlink>
    </w:p>
    <w:bookmarkEnd w:id="133"/>
    <w:bookmarkStart w:id="135"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34">
        <w:r>
          <w:rPr>
            <w:rStyle w:val="Hyperlink"/>
          </w:rPr>
          <w:t xml:space="preserve">https://doi.org/10.1016/j.jenvman.2019.04.123</w:t>
        </w:r>
      </w:hyperlink>
    </w:p>
    <w:bookmarkEnd w:id="135"/>
    <w:bookmarkStart w:id="137"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36">
        <w:r>
          <w:rPr>
            <w:rStyle w:val="Hyperlink"/>
          </w:rPr>
          <w:t xml:space="preserve">https://doi.org/10.1007/s11356-020-07896-0</w:t>
        </w:r>
      </w:hyperlink>
    </w:p>
    <w:bookmarkEnd w:id="137"/>
    <w:bookmarkStart w:id="139"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38">
        <w:r>
          <w:rPr>
            <w:rStyle w:val="Hyperlink"/>
          </w:rPr>
          <w:t xml:space="preserve">https://doi.org/10.1016/0273-1223(95)00472-y</w:t>
        </w:r>
      </w:hyperlink>
    </w:p>
    <w:bookmarkEnd w:id="139"/>
    <w:bookmarkStart w:id="141"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40">
        <w:r>
          <w:rPr>
            <w:rStyle w:val="Hyperlink"/>
          </w:rPr>
          <w:t xml:space="preserve">https://doi.org/10.1186/s12302-018-0175-8</w:t>
        </w:r>
      </w:hyperlink>
    </w:p>
    <w:bookmarkEnd w:id="141"/>
    <w:bookmarkStart w:id="143"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42">
        <w:r>
          <w:rPr>
            <w:rStyle w:val="Hyperlink"/>
          </w:rPr>
          <w:t xml:space="preserve">https://doi.org/10.1002/jcp.1041070111</w:t>
        </w:r>
      </w:hyperlink>
    </w:p>
    <w:bookmarkEnd w:id="143"/>
    <w:bookmarkStart w:id="145"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44">
        <w:r>
          <w:rPr>
            <w:rStyle w:val="Hyperlink"/>
          </w:rPr>
          <w:t xml:space="preserve">https://doi.org/10.1007/s11356-023-27506-z</w:t>
        </w:r>
      </w:hyperlink>
    </w:p>
    <w:bookmarkEnd w:id="145"/>
    <w:bookmarkStart w:id="147"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46">
        <w:r>
          <w:rPr>
            <w:rStyle w:val="Hyperlink"/>
          </w:rPr>
          <w:t xml:space="preserve">https://doi.org/J.scitotenv.2018.08.307</w:t>
        </w:r>
      </w:hyperlink>
    </w:p>
    <w:bookmarkEnd w:id="147"/>
    <w:bookmarkStart w:id="149"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48">
        <w:r>
          <w:rPr>
            <w:rStyle w:val="Hyperlink"/>
          </w:rPr>
          <w:t xml:space="preserve">https://doi.org/10.1016/j.jes.2021.03.026</w:t>
        </w:r>
      </w:hyperlink>
    </w:p>
    <w:bookmarkEnd w:id="149"/>
    <w:bookmarkStart w:id="15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50">
        <w:r>
          <w:rPr>
            <w:rStyle w:val="Hyperlink"/>
          </w:rPr>
          <w:t xml:space="preserve">https://doi.org/10.1016/j.watres.2014.09.038</w:t>
        </w:r>
      </w:hyperlink>
    </w:p>
    <w:bookmarkEnd w:id="151"/>
    <w:bookmarkStart w:id="153"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52">
        <w:r>
          <w:rPr>
            <w:rStyle w:val="Hyperlink"/>
          </w:rPr>
          <w:t xml:space="preserve">https://doi.org/10.1038/s41545-022-00181-2</w:t>
        </w:r>
      </w:hyperlink>
    </w:p>
    <w:bookmarkEnd w:id="153"/>
    <w:bookmarkStart w:id="155"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54">
        <w:r>
          <w:rPr>
            <w:rStyle w:val="Hyperlink"/>
          </w:rPr>
          <w:t xml:space="preserve">https://doi.org/10.1016/s0273-1223(99)00531-4</w:t>
        </w:r>
      </w:hyperlink>
    </w:p>
    <w:bookmarkEnd w:id="155"/>
    <w:bookmarkStart w:id="157"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56">
        <w:r>
          <w:rPr>
            <w:rStyle w:val="Hyperlink"/>
          </w:rPr>
          <w:t xml:space="preserve">https://doi.org/10.1016/j.watres.2014.09.037</w:t>
        </w:r>
      </w:hyperlink>
    </w:p>
    <w:bookmarkEnd w:id="157"/>
    <w:bookmarkStart w:id="159"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58">
        <w:r>
          <w:rPr>
            <w:rStyle w:val="Hyperlink"/>
          </w:rPr>
          <w:t xml:space="preserve">https://doi.org/10.1139/f76-004</w:t>
        </w:r>
      </w:hyperlink>
    </w:p>
    <w:bookmarkEnd w:id="159"/>
    <w:bookmarkStart w:id="161"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60">
        <w:r>
          <w:rPr>
            <w:rStyle w:val="Hyperlink"/>
          </w:rPr>
          <w:t xml:space="preserve">https://doi.org/10.1371/journal.pone.0178691</w:t>
        </w:r>
      </w:hyperlink>
    </w:p>
    <w:bookmarkEnd w:id="161"/>
    <w:bookmarkStart w:id="163"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62">
        <w:r>
          <w:rPr>
            <w:rStyle w:val="Hyperlink"/>
          </w:rPr>
          <w:t xml:space="preserve">https://doi.org/10.1016/0273-1223(95)00473-Z</w:t>
        </w:r>
      </w:hyperlink>
    </w:p>
    <w:bookmarkEnd w:id="163"/>
    <w:bookmarkStart w:id="165"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64">
        <w:r>
          <w:rPr>
            <w:rStyle w:val="Hyperlink"/>
          </w:rPr>
          <w:t xml:space="preserve">https://doi.org/10.1021/acsestwater.3c00477</w:t>
        </w:r>
      </w:hyperlink>
    </w:p>
    <w:bookmarkEnd w:id="165"/>
    <w:bookmarkStart w:id="167"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66">
        <w:r>
          <w:rPr>
            <w:rStyle w:val="Hyperlink"/>
          </w:rPr>
          <w:t xml:space="preserve">https://doi.org/10.1016/j.ecoenv.2024.116198</w:t>
        </w:r>
      </w:hyperlink>
    </w:p>
    <w:bookmarkEnd w:id="167"/>
    <w:bookmarkStart w:id="169"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68">
        <w:r>
          <w:rPr>
            <w:rStyle w:val="Hyperlink"/>
          </w:rPr>
          <w:t xml:space="preserve">https://doi.org/10.1016/j.watres.2019.114864</w:t>
        </w:r>
      </w:hyperlink>
    </w:p>
    <w:bookmarkEnd w:id="169"/>
    <w:bookmarkStart w:id="171"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70">
        <w:r>
          <w:rPr>
            <w:rStyle w:val="Hyperlink"/>
          </w:rPr>
          <w:t xml:space="preserve">https://doi.org/10.1016/j.watres.2020.115574</w:t>
        </w:r>
      </w:hyperlink>
    </w:p>
    <w:bookmarkEnd w:id="171"/>
    <w:bookmarkStart w:id="173"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72">
        <w:r>
          <w:rPr>
            <w:rStyle w:val="Hyperlink"/>
          </w:rPr>
          <w:t xml:space="preserve">https://doi.org/10.1016/j.jtbi.2023.111645</w:t>
        </w:r>
      </w:hyperlink>
    </w:p>
    <w:bookmarkEnd w:id="173"/>
    <w:bookmarkStart w:id="175"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74">
        <w:r>
          <w:rPr>
            <w:rStyle w:val="Hyperlink"/>
          </w:rPr>
          <w:t xml:space="preserve">https://doi.org/10.1016/j.bse.2014.12.013</w:t>
        </w:r>
      </w:hyperlink>
    </w:p>
    <w:bookmarkEnd w:id="175"/>
    <w:bookmarkStart w:id="177"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76">
        <w:r>
          <w:rPr>
            <w:rStyle w:val="Hyperlink"/>
          </w:rPr>
          <w:t xml:space="preserve">https://doi.org/10.1371/journal.pone.0018665</w:t>
        </w:r>
      </w:hyperlink>
    </w:p>
    <w:bookmarkEnd w:id="177"/>
    <w:bookmarkStart w:id="178"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78"/>
    <w:bookmarkStart w:id="180"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79">
        <w:r>
          <w:rPr>
            <w:rStyle w:val="Hyperlink"/>
          </w:rPr>
          <w:t xml:space="preserve">https://doi.org/10.1007/bf00408253</w:t>
        </w:r>
      </w:hyperlink>
    </w:p>
    <w:bookmarkEnd w:id="180"/>
    <w:bookmarkStart w:id="182"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81">
        <w:r>
          <w:rPr>
            <w:rStyle w:val="Hyperlink"/>
          </w:rPr>
          <w:t xml:space="preserve">https://doi.org/10.1016/j.chemosphere.2018.11.121</w:t>
        </w:r>
      </w:hyperlink>
    </w:p>
    <w:bookmarkEnd w:id="182"/>
    <w:bookmarkStart w:id="184"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83">
        <w:r>
          <w:rPr>
            <w:rStyle w:val="Hyperlink"/>
          </w:rPr>
          <w:t xml:space="preserve">https://doi.org/10.1073/pnas.1422108112</w:t>
        </w:r>
      </w:hyperlink>
    </w:p>
    <w:bookmarkEnd w:id="184"/>
    <w:bookmarkStart w:id="186"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85">
        <w:r>
          <w:rPr>
            <w:rStyle w:val="Hyperlink"/>
          </w:rPr>
          <w:t xml:space="preserve">https://doi.org/10.1126/science.319.5860.158a</w:t>
        </w:r>
      </w:hyperlink>
    </w:p>
    <w:bookmarkEnd w:id="186"/>
    <w:bookmarkStart w:id="188"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87">
        <w:r>
          <w:rPr>
            <w:rStyle w:val="Hyperlink"/>
          </w:rPr>
          <w:t xml:space="preserve">https://doi.org/10.1038/s41556-024-01415-w</w:t>
        </w:r>
      </w:hyperlink>
    </w:p>
    <w:bookmarkEnd w:id="188"/>
    <w:bookmarkStart w:id="190"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89">
        <w:r>
          <w:rPr>
            <w:rStyle w:val="Hyperlink"/>
          </w:rPr>
          <w:t xml:space="preserve">https://doi.org/10.1007/s11356-019-06188-6</w:t>
        </w:r>
      </w:hyperlink>
    </w:p>
    <w:bookmarkEnd w:id="190"/>
    <w:bookmarkStart w:id="19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91">
        <w:r>
          <w:rPr>
            <w:rStyle w:val="Hyperlink"/>
          </w:rPr>
          <w:t xml:space="preserve">https://doi.org/10.1007/s10811-008-9363-z</w:t>
        </w:r>
      </w:hyperlink>
    </w:p>
    <w:bookmarkEnd w:id="192"/>
    <w:bookmarkStart w:id="19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93">
        <w:r>
          <w:rPr>
            <w:rStyle w:val="Hyperlink"/>
          </w:rPr>
          <w:t xml:space="preserve">https://doi.org/10.1007/s10811-016-0864-x</w:t>
        </w:r>
      </w:hyperlink>
    </w:p>
    <w:bookmarkEnd w:id="194"/>
    <w:bookmarkStart w:id="19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95">
        <w:r>
          <w:rPr>
            <w:rStyle w:val="Hyperlink"/>
          </w:rPr>
          <w:t xml:space="preserve">https://doi.org/10.1046/j.1529-8817.1999.3561422.x</w:t>
        </w:r>
      </w:hyperlink>
    </w:p>
    <w:bookmarkEnd w:id="196"/>
    <w:bookmarkStart w:id="198"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197">
        <w:r>
          <w:rPr>
            <w:rStyle w:val="Hyperlink"/>
          </w:rPr>
          <w:t xml:space="preserve">https://doi.org/10.1016/j.watres.2011.06.006</w:t>
        </w:r>
      </w:hyperlink>
    </w:p>
    <w:bookmarkEnd w:id="198"/>
    <w:bookmarkEnd w:id="199"/>
    <w:bookmarkEnd w:id="20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27" Target="media/rId27.png" /><Relationship Type="http://schemas.openxmlformats.org/officeDocument/2006/relationships/hyperlink" Id="rId81" Target="https://doi.org/10.1002/anie.200702496" TargetMode="External" /><Relationship Type="http://schemas.openxmlformats.org/officeDocument/2006/relationships/hyperlink" Id="rId142" Target="https://doi.org/10.1002/jcp.1041070111" TargetMode="External" /><Relationship Type="http://schemas.openxmlformats.org/officeDocument/2006/relationships/hyperlink" Id="rId179" Target="https://doi.org/10.1007/bf00408253" TargetMode="External" /><Relationship Type="http://schemas.openxmlformats.org/officeDocument/2006/relationships/hyperlink" Id="rId112" Target="https://doi.org/10.1007/s00253-006-0717-7" TargetMode="External" /><Relationship Type="http://schemas.openxmlformats.org/officeDocument/2006/relationships/hyperlink" Id="rId191" Target="https://doi.org/10.1007/s10811-008-9363-z" TargetMode="External" /><Relationship Type="http://schemas.openxmlformats.org/officeDocument/2006/relationships/hyperlink" Id="rId193" Target="https://doi.org/10.1007/s10811-016-0864-x" TargetMode="External" /><Relationship Type="http://schemas.openxmlformats.org/officeDocument/2006/relationships/hyperlink" Id="rId59" Target="https://doi.org/10.1007/s10811-017-1233-0" TargetMode="External" /><Relationship Type="http://schemas.openxmlformats.org/officeDocument/2006/relationships/hyperlink" Id="rId189" Target="https://doi.org/10.1007/s11356-019-06188-6" TargetMode="External" /><Relationship Type="http://schemas.openxmlformats.org/officeDocument/2006/relationships/hyperlink" Id="rId136" Target="https://doi.org/10.1007/s11356-020-07896-0" TargetMode="External" /><Relationship Type="http://schemas.openxmlformats.org/officeDocument/2006/relationships/hyperlink" Id="rId144" Target="https://doi.org/10.1007/s11356-023-27506-z" TargetMode="External" /><Relationship Type="http://schemas.openxmlformats.org/officeDocument/2006/relationships/hyperlink" Id="rId138" Target="https://doi.org/10.1016/0273-1223(95)00472-y" TargetMode="External" /><Relationship Type="http://schemas.openxmlformats.org/officeDocument/2006/relationships/hyperlink" Id="rId162"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18" Target="https://doi.org/10.1016/j.apm.2015.04.016" TargetMode="External" /><Relationship Type="http://schemas.openxmlformats.org/officeDocument/2006/relationships/hyperlink" Id="rId71" Target="https://doi.org/10.1016/j.bpj.2023.11.2493" TargetMode="External" /><Relationship Type="http://schemas.openxmlformats.org/officeDocument/2006/relationships/hyperlink" Id="rId174" Target="https://doi.org/10.1016/j.bse.2014.12.013" TargetMode="External" /><Relationship Type="http://schemas.openxmlformats.org/officeDocument/2006/relationships/hyperlink" Id="rId104" Target="https://doi.org/10.1016/j.ceb.2021.07.011" TargetMode="External" /><Relationship Type="http://schemas.openxmlformats.org/officeDocument/2006/relationships/hyperlink" Id="rId181" Target="https://doi.org/10.1016/j.chemosphere.2018.11.121" TargetMode="External" /><Relationship Type="http://schemas.openxmlformats.org/officeDocument/2006/relationships/hyperlink" Id="rId166" Target="https://doi.org/10.1016/j.ecoenv.2024.116198" TargetMode="External" /><Relationship Type="http://schemas.openxmlformats.org/officeDocument/2006/relationships/hyperlink" Id="rId100" Target="https://doi.org/10.1016/j.ecolmodel.2023.110475" TargetMode="External" /><Relationship Type="http://schemas.openxmlformats.org/officeDocument/2006/relationships/hyperlink" Id="rId106" Target="https://doi.org/10.1016/j.envpol.2021.118594" TargetMode="External" /><Relationship Type="http://schemas.openxmlformats.org/officeDocument/2006/relationships/hyperlink" Id="rId75" Target="https://doi.org/10.1016/j.foodcont.2023.109697" TargetMode="External" /><Relationship Type="http://schemas.openxmlformats.org/officeDocument/2006/relationships/hyperlink" Id="rId98" Target="https://doi.org/10.1016/j.hal.2019.101658" TargetMode="External" /><Relationship Type="http://schemas.openxmlformats.org/officeDocument/2006/relationships/hyperlink" Id="rId134" Target="https://doi.org/10.1016/j.jenvman.2019.04.123" TargetMode="External" /><Relationship Type="http://schemas.openxmlformats.org/officeDocument/2006/relationships/hyperlink" Id="rId148" Target="https://doi.org/10.1016/j.jes.2021.03.026" TargetMode="External" /><Relationship Type="http://schemas.openxmlformats.org/officeDocument/2006/relationships/hyperlink" Id="rId172" Target="https://doi.org/10.1016/j.jtbi.2023.111645" TargetMode="External" /><Relationship Type="http://schemas.openxmlformats.org/officeDocument/2006/relationships/hyperlink" Id="rId77" Target="https://doi.org/10.1016/j.talanta.2023.125303" TargetMode="External" /><Relationship Type="http://schemas.openxmlformats.org/officeDocument/2006/relationships/hyperlink" Id="rId87" Target="https://doi.org/10.1016/j.tcb.2012.11.006" TargetMode="External" /><Relationship Type="http://schemas.openxmlformats.org/officeDocument/2006/relationships/hyperlink" Id="rId94" Target="https://doi.org/10.1016/j.watres.2006.10.012" TargetMode="External" /><Relationship Type="http://schemas.openxmlformats.org/officeDocument/2006/relationships/hyperlink" Id="rId197" Target="https://doi.org/10.1016/j.watres.2011.06.006" TargetMode="External" /><Relationship Type="http://schemas.openxmlformats.org/officeDocument/2006/relationships/hyperlink" Id="rId63" Target="https://doi.org/10.1016/j.watres.2014.01.028" TargetMode="External" /><Relationship Type="http://schemas.openxmlformats.org/officeDocument/2006/relationships/hyperlink" Id="rId156" Target="https://doi.org/10.1016/j.watres.2014.09.037" TargetMode="External" /><Relationship Type="http://schemas.openxmlformats.org/officeDocument/2006/relationships/hyperlink" Id="rId150" Target="https://doi.org/10.1016/j.watres.2014.09.038" TargetMode="External" /><Relationship Type="http://schemas.openxmlformats.org/officeDocument/2006/relationships/hyperlink" Id="rId110" Target="https://doi.org/10.1016/j.watres.2019.04.004" TargetMode="External" /><Relationship Type="http://schemas.openxmlformats.org/officeDocument/2006/relationships/hyperlink" Id="rId108" Target="https://doi.org/10.1016/j.watres.2019.06.066" TargetMode="External" /><Relationship Type="http://schemas.openxmlformats.org/officeDocument/2006/relationships/hyperlink" Id="rId168" Target="https://doi.org/10.1016/j.watres.2019.114864" TargetMode="External" /><Relationship Type="http://schemas.openxmlformats.org/officeDocument/2006/relationships/hyperlink" Id="rId170" Target="https://doi.org/10.1016/j.watres.2020.115574" TargetMode="External" /><Relationship Type="http://schemas.openxmlformats.org/officeDocument/2006/relationships/hyperlink" Id="rId79" Target="https://doi.org/10.1016/j.watres.2020.116478" TargetMode="External" /><Relationship Type="http://schemas.openxmlformats.org/officeDocument/2006/relationships/hyperlink" Id="rId116" Target="https://doi.org/10.1016/j.watres.2022.118670" TargetMode="External" /><Relationship Type="http://schemas.openxmlformats.org/officeDocument/2006/relationships/hyperlink" Id="rId73" Target="https://doi.org/10.1016/j.watres.2023.119667" TargetMode="External" /><Relationship Type="http://schemas.openxmlformats.org/officeDocument/2006/relationships/hyperlink" Id="rId114" Target="https://doi.org/10.1016/j.watres.2023.120485" TargetMode="External" /><Relationship Type="http://schemas.openxmlformats.org/officeDocument/2006/relationships/hyperlink" Id="rId154" Target="https://doi.org/10.1016/s0273-1223(99)00531-4" TargetMode="External" /><Relationship Type="http://schemas.openxmlformats.org/officeDocument/2006/relationships/hyperlink" Id="rId164" Target="https://doi.org/10.1021/acsestwater.3c00477" TargetMode="External" /><Relationship Type="http://schemas.openxmlformats.org/officeDocument/2006/relationships/hyperlink" Id="rId90" Target="https://doi.org/10.1021/es102992p" TargetMode="External" /><Relationship Type="http://schemas.openxmlformats.org/officeDocument/2006/relationships/hyperlink" Id="rId85" Target="https://doi.org/10.1038/nature10999" TargetMode="External" /><Relationship Type="http://schemas.openxmlformats.org/officeDocument/2006/relationships/hyperlink" Id="rId128" Target="https://doi.org/10.1038/s41467-018-05388-x" TargetMode="External" /><Relationship Type="http://schemas.openxmlformats.org/officeDocument/2006/relationships/hyperlink" Id="rId61" Target="https://doi.org/10.1038/s41467-024-54175-4" TargetMode="External" /><Relationship Type="http://schemas.openxmlformats.org/officeDocument/2006/relationships/hyperlink" Id="rId152" Target="https://doi.org/10.1038/s41545-022-00181-2" TargetMode="External" /><Relationship Type="http://schemas.openxmlformats.org/officeDocument/2006/relationships/hyperlink" Id="rId187" Target="https://doi.org/10.1038/s41556-024-01415-w" TargetMode="External" /><Relationship Type="http://schemas.openxmlformats.org/officeDocument/2006/relationships/hyperlink" Id="rId68" Target="https://doi.org/10.1038/sj.onc.1207325" TargetMode="External" /><Relationship Type="http://schemas.openxmlformats.org/officeDocument/2006/relationships/hyperlink" Id="rId195" Target="https://doi.org/10.1046/j.1529-8817.1999.3561422.x" TargetMode="External" /><Relationship Type="http://schemas.openxmlformats.org/officeDocument/2006/relationships/hyperlink" Id="rId102" Target="https://doi.org/10.1073/pnas.0802312105" TargetMode="External" /><Relationship Type="http://schemas.openxmlformats.org/officeDocument/2006/relationships/hyperlink" Id="rId183" Target="https://doi.org/10.1073/pnas.1422108112" TargetMode="External" /><Relationship Type="http://schemas.openxmlformats.org/officeDocument/2006/relationships/hyperlink" Id="rId132" Target="https://doi.org/10.1080/10408398.2011.570463" TargetMode="External" /><Relationship Type="http://schemas.openxmlformats.org/officeDocument/2006/relationships/hyperlink" Id="rId130" Target="https://doi.org/10.1080/10408699891274246" TargetMode="External" /><Relationship Type="http://schemas.openxmlformats.org/officeDocument/2006/relationships/hyperlink" Id="rId122" Target="https://doi.org/10.1111/are.15568" TargetMode="External" /><Relationship Type="http://schemas.openxmlformats.org/officeDocument/2006/relationships/hyperlink" Id="rId124" Target="https://doi.org/10.1111/gtc.12461" TargetMode="External" /><Relationship Type="http://schemas.openxmlformats.org/officeDocument/2006/relationships/hyperlink" Id="rId83" Target="https://doi.org/10.1111/j.1365-2184.1984.tb00604.x" TargetMode="External" /><Relationship Type="http://schemas.openxmlformats.org/officeDocument/2006/relationships/hyperlink" Id="rId66" Target="https://doi.org/10.1111/j.1529-8817.1993.tb00285.x" TargetMode="External" /><Relationship Type="http://schemas.openxmlformats.org/officeDocument/2006/relationships/hyperlink" Id="rId185" Target="https://doi.org/10.1126/science.319.5860.158a" TargetMode="External" /><Relationship Type="http://schemas.openxmlformats.org/officeDocument/2006/relationships/hyperlink" Id="rId158" Target="https://doi.org/10.1139/f76-004" TargetMode="External" /><Relationship Type="http://schemas.openxmlformats.org/officeDocument/2006/relationships/hyperlink" Id="rId120" Target="https://doi.org/10.1146/annurev.mi.03.100149.002103" TargetMode="External" /><Relationship Type="http://schemas.openxmlformats.org/officeDocument/2006/relationships/hyperlink" Id="rId140" Target="https://doi.org/10.1186/s12302-018-0175-8" TargetMode="External" /><Relationship Type="http://schemas.openxmlformats.org/officeDocument/2006/relationships/hyperlink" Id="rId176"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96" Target="https://doi.org/10.2166/wst.2004.0524" TargetMode="External" /><Relationship Type="http://schemas.openxmlformats.org/officeDocument/2006/relationships/hyperlink" Id="rId126" Target="https://doi.org/10.4014/jmb.1702.02069" TargetMode="External" /><Relationship Type="http://schemas.openxmlformats.org/officeDocument/2006/relationships/hyperlink" Id="rId146"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1" Target="https://doi.org/10.1002/anie.200702496" TargetMode="External" /><Relationship Type="http://schemas.openxmlformats.org/officeDocument/2006/relationships/hyperlink" Id="rId142" Target="https://doi.org/10.1002/jcp.1041070111" TargetMode="External" /><Relationship Type="http://schemas.openxmlformats.org/officeDocument/2006/relationships/hyperlink" Id="rId179" Target="https://doi.org/10.1007/bf00408253" TargetMode="External" /><Relationship Type="http://schemas.openxmlformats.org/officeDocument/2006/relationships/hyperlink" Id="rId112" Target="https://doi.org/10.1007/s00253-006-0717-7" TargetMode="External" /><Relationship Type="http://schemas.openxmlformats.org/officeDocument/2006/relationships/hyperlink" Id="rId191" Target="https://doi.org/10.1007/s10811-008-9363-z" TargetMode="External" /><Relationship Type="http://schemas.openxmlformats.org/officeDocument/2006/relationships/hyperlink" Id="rId193" Target="https://doi.org/10.1007/s10811-016-0864-x" TargetMode="External" /><Relationship Type="http://schemas.openxmlformats.org/officeDocument/2006/relationships/hyperlink" Id="rId59" Target="https://doi.org/10.1007/s10811-017-1233-0" TargetMode="External" /><Relationship Type="http://schemas.openxmlformats.org/officeDocument/2006/relationships/hyperlink" Id="rId189" Target="https://doi.org/10.1007/s11356-019-06188-6" TargetMode="External" /><Relationship Type="http://schemas.openxmlformats.org/officeDocument/2006/relationships/hyperlink" Id="rId136" Target="https://doi.org/10.1007/s11356-020-07896-0" TargetMode="External" /><Relationship Type="http://schemas.openxmlformats.org/officeDocument/2006/relationships/hyperlink" Id="rId144" Target="https://doi.org/10.1007/s11356-023-27506-z" TargetMode="External" /><Relationship Type="http://schemas.openxmlformats.org/officeDocument/2006/relationships/hyperlink" Id="rId138" Target="https://doi.org/10.1016/0273-1223(95)00472-y" TargetMode="External" /><Relationship Type="http://schemas.openxmlformats.org/officeDocument/2006/relationships/hyperlink" Id="rId162"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18" Target="https://doi.org/10.1016/j.apm.2015.04.016" TargetMode="External" /><Relationship Type="http://schemas.openxmlformats.org/officeDocument/2006/relationships/hyperlink" Id="rId71" Target="https://doi.org/10.1016/j.bpj.2023.11.2493" TargetMode="External" /><Relationship Type="http://schemas.openxmlformats.org/officeDocument/2006/relationships/hyperlink" Id="rId174" Target="https://doi.org/10.1016/j.bse.2014.12.013" TargetMode="External" /><Relationship Type="http://schemas.openxmlformats.org/officeDocument/2006/relationships/hyperlink" Id="rId104" Target="https://doi.org/10.1016/j.ceb.2021.07.011" TargetMode="External" /><Relationship Type="http://schemas.openxmlformats.org/officeDocument/2006/relationships/hyperlink" Id="rId181" Target="https://doi.org/10.1016/j.chemosphere.2018.11.121" TargetMode="External" /><Relationship Type="http://schemas.openxmlformats.org/officeDocument/2006/relationships/hyperlink" Id="rId166" Target="https://doi.org/10.1016/j.ecoenv.2024.116198" TargetMode="External" /><Relationship Type="http://schemas.openxmlformats.org/officeDocument/2006/relationships/hyperlink" Id="rId100" Target="https://doi.org/10.1016/j.ecolmodel.2023.110475" TargetMode="External" /><Relationship Type="http://schemas.openxmlformats.org/officeDocument/2006/relationships/hyperlink" Id="rId106" Target="https://doi.org/10.1016/j.envpol.2021.118594" TargetMode="External" /><Relationship Type="http://schemas.openxmlformats.org/officeDocument/2006/relationships/hyperlink" Id="rId75" Target="https://doi.org/10.1016/j.foodcont.2023.109697" TargetMode="External" /><Relationship Type="http://schemas.openxmlformats.org/officeDocument/2006/relationships/hyperlink" Id="rId98" Target="https://doi.org/10.1016/j.hal.2019.101658" TargetMode="External" /><Relationship Type="http://schemas.openxmlformats.org/officeDocument/2006/relationships/hyperlink" Id="rId134" Target="https://doi.org/10.1016/j.jenvman.2019.04.123" TargetMode="External" /><Relationship Type="http://schemas.openxmlformats.org/officeDocument/2006/relationships/hyperlink" Id="rId148" Target="https://doi.org/10.1016/j.jes.2021.03.026" TargetMode="External" /><Relationship Type="http://schemas.openxmlformats.org/officeDocument/2006/relationships/hyperlink" Id="rId172" Target="https://doi.org/10.1016/j.jtbi.2023.111645" TargetMode="External" /><Relationship Type="http://schemas.openxmlformats.org/officeDocument/2006/relationships/hyperlink" Id="rId77" Target="https://doi.org/10.1016/j.talanta.2023.125303" TargetMode="External" /><Relationship Type="http://schemas.openxmlformats.org/officeDocument/2006/relationships/hyperlink" Id="rId87" Target="https://doi.org/10.1016/j.tcb.2012.11.006" TargetMode="External" /><Relationship Type="http://schemas.openxmlformats.org/officeDocument/2006/relationships/hyperlink" Id="rId94" Target="https://doi.org/10.1016/j.watres.2006.10.012" TargetMode="External" /><Relationship Type="http://schemas.openxmlformats.org/officeDocument/2006/relationships/hyperlink" Id="rId197" Target="https://doi.org/10.1016/j.watres.2011.06.006" TargetMode="External" /><Relationship Type="http://schemas.openxmlformats.org/officeDocument/2006/relationships/hyperlink" Id="rId63" Target="https://doi.org/10.1016/j.watres.2014.01.028" TargetMode="External" /><Relationship Type="http://schemas.openxmlformats.org/officeDocument/2006/relationships/hyperlink" Id="rId156" Target="https://doi.org/10.1016/j.watres.2014.09.037" TargetMode="External" /><Relationship Type="http://schemas.openxmlformats.org/officeDocument/2006/relationships/hyperlink" Id="rId150" Target="https://doi.org/10.1016/j.watres.2014.09.038" TargetMode="External" /><Relationship Type="http://schemas.openxmlformats.org/officeDocument/2006/relationships/hyperlink" Id="rId110" Target="https://doi.org/10.1016/j.watres.2019.04.004" TargetMode="External" /><Relationship Type="http://schemas.openxmlformats.org/officeDocument/2006/relationships/hyperlink" Id="rId108" Target="https://doi.org/10.1016/j.watres.2019.06.066" TargetMode="External" /><Relationship Type="http://schemas.openxmlformats.org/officeDocument/2006/relationships/hyperlink" Id="rId168" Target="https://doi.org/10.1016/j.watres.2019.114864" TargetMode="External" /><Relationship Type="http://schemas.openxmlformats.org/officeDocument/2006/relationships/hyperlink" Id="rId170" Target="https://doi.org/10.1016/j.watres.2020.115574" TargetMode="External" /><Relationship Type="http://schemas.openxmlformats.org/officeDocument/2006/relationships/hyperlink" Id="rId79" Target="https://doi.org/10.1016/j.watres.2020.116478" TargetMode="External" /><Relationship Type="http://schemas.openxmlformats.org/officeDocument/2006/relationships/hyperlink" Id="rId116" Target="https://doi.org/10.1016/j.watres.2022.118670" TargetMode="External" /><Relationship Type="http://schemas.openxmlformats.org/officeDocument/2006/relationships/hyperlink" Id="rId73" Target="https://doi.org/10.1016/j.watres.2023.119667" TargetMode="External" /><Relationship Type="http://schemas.openxmlformats.org/officeDocument/2006/relationships/hyperlink" Id="rId114" Target="https://doi.org/10.1016/j.watres.2023.120485" TargetMode="External" /><Relationship Type="http://schemas.openxmlformats.org/officeDocument/2006/relationships/hyperlink" Id="rId154" Target="https://doi.org/10.1016/s0273-1223(99)00531-4" TargetMode="External" /><Relationship Type="http://schemas.openxmlformats.org/officeDocument/2006/relationships/hyperlink" Id="rId164" Target="https://doi.org/10.1021/acsestwater.3c00477" TargetMode="External" /><Relationship Type="http://schemas.openxmlformats.org/officeDocument/2006/relationships/hyperlink" Id="rId90" Target="https://doi.org/10.1021/es102992p" TargetMode="External" /><Relationship Type="http://schemas.openxmlformats.org/officeDocument/2006/relationships/hyperlink" Id="rId85" Target="https://doi.org/10.1038/nature10999" TargetMode="External" /><Relationship Type="http://schemas.openxmlformats.org/officeDocument/2006/relationships/hyperlink" Id="rId128" Target="https://doi.org/10.1038/s41467-018-05388-x" TargetMode="External" /><Relationship Type="http://schemas.openxmlformats.org/officeDocument/2006/relationships/hyperlink" Id="rId61" Target="https://doi.org/10.1038/s41467-024-54175-4" TargetMode="External" /><Relationship Type="http://schemas.openxmlformats.org/officeDocument/2006/relationships/hyperlink" Id="rId152" Target="https://doi.org/10.1038/s41545-022-00181-2" TargetMode="External" /><Relationship Type="http://schemas.openxmlformats.org/officeDocument/2006/relationships/hyperlink" Id="rId187" Target="https://doi.org/10.1038/s41556-024-01415-w" TargetMode="External" /><Relationship Type="http://schemas.openxmlformats.org/officeDocument/2006/relationships/hyperlink" Id="rId68" Target="https://doi.org/10.1038/sj.onc.1207325" TargetMode="External" /><Relationship Type="http://schemas.openxmlformats.org/officeDocument/2006/relationships/hyperlink" Id="rId195" Target="https://doi.org/10.1046/j.1529-8817.1999.3561422.x" TargetMode="External" /><Relationship Type="http://schemas.openxmlformats.org/officeDocument/2006/relationships/hyperlink" Id="rId102" Target="https://doi.org/10.1073/pnas.0802312105" TargetMode="External" /><Relationship Type="http://schemas.openxmlformats.org/officeDocument/2006/relationships/hyperlink" Id="rId183" Target="https://doi.org/10.1073/pnas.1422108112" TargetMode="External" /><Relationship Type="http://schemas.openxmlformats.org/officeDocument/2006/relationships/hyperlink" Id="rId132" Target="https://doi.org/10.1080/10408398.2011.570463" TargetMode="External" /><Relationship Type="http://schemas.openxmlformats.org/officeDocument/2006/relationships/hyperlink" Id="rId130" Target="https://doi.org/10.1080/10408699891274246" TargetMode="External" /><Relationship Type="http://schemas.openxmlformats.org/officeDocument/2006/relationships/hyperlink" Id="rId122" Target="https://doi.org/10.1111/are.15568" TargetMode="External" /><Relationship Type="http://schemas.openxmlformats.org/officeDocument/2006/relationships/hyperlink" Id="rId124" Target="https://doi.org/10.1111/gtc.12461" TargetMode="External" /><Relationship Type="http://schemas.openxmlformats.org/officeDocument/2006/relationships/hyperlink" Id="rId83" Target="https://doi.org/10.1111/j.1365-2184.1984.tb00604.x" TargetMode="External" /><Relationship Type="http://schemas.openxmlformats.org/officeDocument/2006/relationships/hyperlink" Id="rId66" Target="https://doi.org/10.1111/j.1529-8817.1993.tb00285.x" TargetMode="External" /><Relationship Type="http://schemas.openxmlformats.org/officeDocument/2006/relationships/hyperlink" Id="rId185" Target="https://doi.org/10.1126/science.319.5860.158a" TargetMode="External" /><Relationship Type="http://schemas.openxmlformats.org/officeDocument/2006/relationships/hyperlink" Id="rId158" Target="https://doi.org/10.1139/f76-004" TargetMode="External" /><Relationship Type="http://schemas.openxmlformats.org/officeDocument/2006/relationships/hyperlink" Id="rId120" Target="https://doi.org/10.1146/annurev.mi.03.100149.002103" TargetMode="External" /><Relationship Type="http://schemas.openxmlformats.org/officeDocument/2006/relationships/hyperlink" Id="rId140" Target="https://doi.org/10.1186/s12302-018-0175-8" TargetMode="External" /><Relationship Type="http://schemas.openxmlformats.org/officeDocument/2006/relationships/hyperlink" Id="rId176"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96" Target="https://doi.org/10.2166/wst.2004.0524" TargetMode="External" /><Relationship Type="http://schemas.openxmlformats.org/officeDocument/2006/relationships/hyperlink" Id="rId126" Target="https://doi.org/10.4014/jmb.1702.02069" TargetMode="External" /><Relationship Type="http://schemas.openxmlformats.org/officeDocument/2006/relationships/hyperlink" Id="rId146"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2025-04-13T04:13:39Z</dcterms:created>
  <dcterms:modified xsi:type="dcterms:W3CDTF">2025-04-13T04:13:39Z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2025-04-13</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