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p>
    <w:p>
      <w:r>
        <w:br w:type="page"/>
      </w:r>
    </w:p>
    <w:bookmarkStart w:id="21"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1"/>
    <w:bookmarkStart w:id="22"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[4–10]</w:t>
      </w:r>
      <w:r>
        <w:t xml:space="preserve">. This compound is produced by various microorganisms, including actinomycetes</w:t>
      </w:r>
      <w:r>
        <w:t xml:space="preserve"> </w:t>
      </w:r>
      <w:r>
        <w:t xml:space="preserve">[11]</w:t>
      </w:r>
      <w:r>
        <w:t xml:space="preserve">, cyanobacteria</w:t>
      </w:r>
      <w:r>
        <w:t xml:space="preserve"> </w:t>
      </w:r>
      <w:r>
        <w:t xml:space="preserve">[12]</w:t>
      </w:r>
      <w:r>
        <w:t xml:space="preserve">, fungi</w:t>
      </w:r>
      <w:r>
        <w:t xml:space="preserve"> </w:t>
      </w:r>
      <w:r>
        <w:t xml:space="preserve">[13]</w:t>
      </w:r>
      <w:r>
        <w:t xml:space="preserve">, and myxobacteria</w:t>
      </w:r>
      <w:r>
        <w:t xml:space="preserve"> </w:t>
      </w:r>
      <w: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[25–28]</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[25,34,35]</w:t>
      </w:r>
      <w:r>
        <w:t xml:space="preserve">. One hypothesis suggests that cyanobacteria may increase extracellular MIB release under stress to inhibit competing algal species, thereby maintaining ecological dominance</w:t>
      </w:r>
      <w:r>
        <w:t xml:space="preserve"> </w:t>
      </w:r>
      <w:r>
        <w:t xml:space="preserve">[35]</w:t>
      </w:r>
      <w:r>
        <w:t xml:space="preserve">. Alternatively, extracellular MIB may simply result from cell damage or death under adverse conditions</w:t>
      </w:r>
      <w:r>
        <w:t xml:space="preserve"> </w:t>
      </w:r>
      <w:r>
        <w:t xml:space="preserve">[25,36]</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[37–40]</w:t>
      </w:r>
      <w:r>
        <w:t xml:space="preserve">. Crowding-induced growth limitation arises from resource competition, spatial constraints, and cell cycle arrest</w:t>
      </w:r>
      <w:r>
        <w:t xml:space="preserve"> </w:t>
      </w:r>
      <w:r>
        <w:t xml:space="preserve">[41,42]</w:t>
      </w:r>
      <w:r>
        <w:t xml:space="preserve">, while cell death may result from programmed cell death, metabolic stress, mechanical damage, or cell-to-cell interactions</w:t>
      </w:r>
      <w:r>
        <w:t xml:space="preserve"> </w:t>
      </w:r>
      <w: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[46–48]</w:t>
      </w:r>
      <w:r>
        <w:t xml:space="preserve">. This model is particularly useful for analyzing shifts in metabolic activity and the timing of metabolite release, making it well-suited for studying MIB dynamics</w:t>
      </w:r>
      <w:r>
        <w:t xml:space="preserve"> </w:t>
      </w:r>
      <w: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[16,52]</w:t>
      </w:r>
      <w:r>
        <w:t xml:space="preserve">.</w:t>
      </w:r>
    </w:p>
    <w:p>
      <w:pPr>
        <w:pStyle w:val="BodyText"/>
      </w:pPr>
      <w:r>
        <w:t xml:space="preserve">For phytoplankton enumeration, subsamples (1000 mL) were fixed with 5% Lugol’s iodine solution</w:t>
      </w:r>
      <w:r>
        <w:t xml:space="preserve"> </w:t>
      </w:r>
      <w:r>
        <w:t xml:space="preserve">[53]</w:t>
      </w:r>
      <w:r>
        <w:t xml:space="preserve">, settled for 48 hours, and pre-concentrated 20-fold before analysis. Cyanobacterial species were identified based on morphological criteria</w:t>
      </w:r>
      <w:r>
        <w:t xml:space="preserve"> </w:t>
      </w:r>
      <w:r>
        <w:t xml:space="preserve">[54]</w:t>
      </w:r>
      <w:r>
        <w:t xml:space="preserve">, with taxonomic revisions following ref</w:t>
      </w:r>
      <w:r>
        <w:t xml:space="preserve"> </w:t>
      </w:r>
      <w:r>
        <w:t xml:space="preserve">[55]</w:t>
      </w:r>
      <w:r>
        <w:t xml:space="preserve">. Cell counts were performed using an upright microscope (Olympus BX53, Japan) following the Utermöhl method</w:t>
      </w:r>
      <w:r>
        <w:t xml:space="preserve"> </w:t>
      </w:r>
      <w: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[57]</w:t>
      </w:r>
      <w:r>
        <w:t xml:space="preserve">. Data preprocessing and summarization used</w:t>
      </w:r>
      <w:r>
        <w:t xml:space="preserve"> </w:t>
      </w:r>
      <w:r>
        <w:rPr>
          <w:rStyle w:val="VerbatimChar"/>
        </w:rPr>
        <w:t xml:space="preserve">dplyr</w:t>
      </w:r>
      <w:r>
        <w:t xml:space="preserve"> </w:t>
      </w:r>
      <w: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[59]</w:t>
      </w:r>
      <w:r>
        <w:t xml:space="preserve">) and quantile regression (</w:t>
      </w:r>
      <w:r>
        <w:rPr>
          <w:rStyle w:val="VerbatimChar"/>
        </w:rPr>
        <w:t xml:space="preserve">quantreg</w:t>
      </w:r>
      <w:r>
        <w:t xml:space="preserve">;</w:t>
      </w:r>
      <w:r>
        <w:t xml:space="preserve"> </w:t>
      </w:r>
      <w:r>
        <w:t xml:space="preserve">[60]</w:t>
      </w:r>
      <w:r>
        <w:t xml:space="preserve">) were applied where appropriate. Figures were generated using</w:t>
      </w:r>
      <w:r>
        <w:t xml:space="preserve"> </w:t>
      </w:r>
      <w:r>
        <w:rPr>
          <w:rStyle w:val="VerbatimChar"/>
        </w:rPr>
        <w:t xml:space="preserve">ggplot2</w:t>
      </w:r>
      <w:r>
        <w:t xml:space="preserve"> </w:t>
      </w:r>
      <w: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[18]</w:t>
            </w:r>
            <w:r>
              <w:t xml:space="preserve"> </w:t>
            </w:r>
            <w:r>
              <w:t xml:space="preserve">and</w:t>
            </w:r>
            <w:r>
              <w:t xml:space="preserve"> </w:t>
            </w:r>
            <w: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76117"/>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0"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[64]</w:t>
      </w:r>
      <w:r>
        <w:t xml:space="preserve">. The major mechanism of MIB release is cell lysis, occurring either through programmed cell death or mechanical rupture of the cell wall</w:t>
      </w:r>
      <w:r>
        <w:t xml:space="preserve"> </w:t>
      </w:r>
      <w: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[67–70]</w:t>
      </w:r>
      <w:r>
        <w:t xml:space="preserve">. When surface water temperatures exceed 20°C in April-May, MIB-producing cyanobacteria achieve substantial growth rates</w:t>
      </w:r>
      <w:r>
        <w:t xml:space="preserve"> </w:t>
      </w:r>
      <w: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[70,74]</w:t>
      </w:r>
      <w:r>
        <w:t xml:space="preserve">. This ecological succession aligns with observed microcystin concentration trends</w:t>
      </w:r>
      <w:r>
        <w:t xml:space="preserve"> </w:t>
      </w:r>
      <w:r>
        <w:t xml:space="preserve">[66]</w:t>
      </w:r>
      <w:r>
        <w:t xml:space="preserve"> </w:t>
      </w:r>
      <w:r>
        <w:t xml:space="preserve">and documented phytoplankton community shifts</w:t>
      </w:r>
      <w:r>
        <w:t xml:space="preserve"> </w:t>
      </w:r>
      <w: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69"/>
    <w:bookmarkEnd w:id="70"/>
    <w:bookmarkStart w:id="71"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1"/>
    <w:bookmarkStart w:id="72"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2"/>
    <w:bookmarkStart w:id="73"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3"/>
    <w:bookmarkStart w:id="74" w:name="declaration-of-competing-interest"/>
    <w:p>
      <w:pPr>
        <w:pStyle w:val="Heading1"/>
      </w:pPr>
      <w:r>
        <w:t xml:space="preserve">Declaration of competing interest</w:t>
      </w:r>
    </w:p>
    <w:p>
      <w:pPr>
        <w:pStyle w:val="FirstParagraph"/>
      </w:pPr>
      <w:r>
        <w:t xml:space="preserve">The authors declare no competing financial interest.</w:t>
      </w:r>
    </w:p>
    <w:bookmarkEnd w:id="74"/>
    <w:bookmarkStart w:id="75"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5"/>
    <w:bookmarkStart w:id="76"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6"/>
    <w:bookmarkStart w:id="78"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7">
        <w:r>
          <w:rPr>
            <w:rStyle w:val="Hyperlink"/>
          </w:rPr>
          <w:t xml:space="preserve">https://git.drwater.net/codes/ai2025cyanobacterial.git</w:t>
        </w:r>
      </w:hyperlink>
    </w:p>
    <w:p>
      <w:r>
        <w:br w:type="page"/>
      </w:r>
    </w:p>
    <w:bookmarkEnd w:id="78"/>
    <w:bookmarkStart w:id="221" w:name="references"/>
    <w:p>
      <w:pPr>
        <w:pStyle w:val="Heading1"/>
      </w:pPr>
      <w:r>
        <w:t xml:space="preserve">References</w:t>
      </w:r>
    </w:p>
    <w:bookmarkStart w:id="220" w:name="refs"/>
    <w:bookmarkStart w:id="79" w:name="ref-who2011guidelines"/>
    <w:p>
      <w:pPr>
        <w:pStyle w:val="Bibliography"/>
      </w:pPr>
      <w:r>
        <w:t xml:space="preserve">[1]</w:t>
      </w:r>
      <w:r>
        <w:t xml:space="preserve"> </w:t>
      </w:r>
      <w:r>
        <w:t xml:space="preserve">	</w:t>
      </w:r>
      <w:r>
        <w:t xml:space="preserve">W.H.O. WHO,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 2011.</w:t>
      </w:r>
    </w:p>
    <w:bookmarkEnd w:id="79"/>
    <w:bookmarkStart w:id="81" w:name="ref-devi2021quantitative"/>
    <w:p>
      <w:pPr>
        <w:pStyle w:val="Bibliography"/>
      </w:pPr>
      <w:r>
        <w:t xml:space="preserve">[2]</w:t>
      </w:r>
      <w:r>
        <w:t xml:space="preserve"> </w:t>
      </w:r>
      <w:r>
        <w:t xml:space="preserve">	</w:t>
      </w:r>
      <w:r>
        <w:t xml:space="preserve">A. Devi, Y.-T. Chiu, H.-T. Hsueh, T.-F. Lin, Quantitative PCR based detection system for cyanobacterial geosmin/2-methylisoborneol (2-</w:t>
      </w:r>
      <w:r>
        <w:t xml:space="preserve">MIB</w:t>
      </w:r>
      <w:r>
        <w:t xml:space="preserve">) events in drinking water sources: Current status and challenges, Water Research 188 (2021) 116478. https://doi.org/</w:t>
      </w:r>
      <w:hyperlink r:id="rId80">
        <w:r>
          <w:rPr>
            <w:rStyle w:val="Hyperlink"/>
          </w:rPr>
          <w:t xml:space="preserve">10.1016/j.watres.2020.116478</w:t>
        </w:r>
      </w:hyperlink>
      <w:r>
        <w:t xml:space="preserve">.</w:t>
      </w:r>
    </w:p>
    <w:bookmarkEnd w:id="81"/>
    <w:bookmarkStart w:id="83" w:name="ref-suurnakki2015identification"/>
    <w:p>
      <w:pPr>
        <w:pStyle w:val="Bibliography"/>
      </w:pPr>
      <w:r>
        <w:t xml:space="preserve">[3]</w:t>
      </w:r>
      <w:r>
        <w:t xml:space="preserve"> </w:t>
      </w:r>
      <w:r>
        <w:t xml:space="preserve">	</w:t>
      </w:r>
      <w:r>
        <w:t xml:space="preserve">S. Suurnäkki, G.V. Gomez-saez, A. Rantala-ylinen, J. Jokela, D.P. Fewer, K. Sivonen, Identification of geosmin and 2-methylisoborneol in cyanobacteria and molecular detection methods for the producers of these compounds, Water Research 68 (2015) 56–66. https://doi.org/</w:t>
      </w:r>
      <w:hyperlink r:id="rId82">
        <w:r>
          <w:rPr>
            <w:rStyle w:val="Hyperlink"/>
          </w:rPr>
          <w:t xml:space="preserve">10.1016/j.watres.2014.09.037</w:t>
        </w:r>
      </w:hyperlink>
      <w:r>
        <w:t xml:space="preserve">.</w:t>
      </w:r>
    </w:p>
    <w:bookmarkEnd w:id="83"/>
    <w:bookmarkStart w:id="85" w:name="ref-izaguirre2004a"/>
    <w:p>
      <w:pPr>
        <w:pStyle w:val="Bibliography"/>
      </w:pPr>
      <w:r>
        <w:t xml:space="preserve">[4]</w:t>
      </w:r>
      <w:r>
        <w:t xml:space="preserve"> </w:t>
      </w:r>
      <w:r>
        <w:t xml:space="preserve">	</w:t>
      </w:r>
      <w:r>
        <w:t xml:space="preserve">G. Izaguirre, W.D. Taylor, A guide to geosmin- and MIB-producing cyanobacteria in the united states, Water Science and Technology 49 (2004) 19–24. https://doi.org/</w:t>
      </w:r>
      <w:hyperlink r:id="rId84">
        <w:r>
          <w:rPr>
            <w:rStyle w:val="Hyperlink"/>
          </w:rPr>
          <w:t xml:space="preserve">10.2166/wst.2004.0524</w:t>
        </w:r>
      </w:hyperlink>
      <w:r>
        <w:t xml:space="preserve">.</w:t>
      </w:r>
    </w:p>
    <w:bookmarkEnd w:id="85"/>
    <w:bookmarkStart w:id="87" w:name="ref-wang2023risk"/>
    <w:p>
      <w:pPr>
        <w:pStyle w:val="Bibliography"/>
      </w:pPr>
      <w:r>
        <w:t xml:space="preserve">[5]</w:t>
      </w:r>
      <w:r>
        <w:t xml:space="preserve"> </w:t>
      </w:r>
      <w:r>
        <w:t xml:space="preserve">	</w:t>
      </w:r>
      <w:r>
        <w:t xml:space="preserve">C. Wang, W. An, Y. Zhao, A.M. Dietrich, D.L. Gallagher, Y. Zhang, Y. Qian, J. Yu, M. Yang, Risk assessment for 2-MIB odor complaint in drinking water based on zero-inflated log-normal model, ACS ES&amp;T Water 4 (2023) 146–154. https://doi.org/</w:t>
      </w:r>
      <w:hyperlink r:id="rId86">
        <w:r>
          <w:rPr>
            <w:rStyle w:val="Hyperlink"/>
          </w:rPr>
          <w:t xml:space="preserve">10.1021/acsestwater.3c00477</w:t>
        </w:r>
      </w:hyperlink>
      <w:r>
        <w:t xml:space="preserve">.</w:t>
      </w:r>
    </w:p>
    <w:bookmarkEnd w:id="87"/>
    <w:bookmarkStart w:id="89" w:name="ref-suffet1999drinking"/>
    <w:p>
      <w:pPr>
        <w:pStyle w:val="Bibliography"/>
      </w:pPr>
      <w:r>
        <w:t xml:space="preserve">[6]</w:t>
      </w:r>
      <w:r>
        <w:t xml:space="preserve"> </w:t>
      </w:r>
      <w:r>
        <w:t xml:space="preserve">	</w:t>
      </w:r>
      <w:r>
        <w:t xml:space="preserve">I.h. (mel) Suffet, D. Khiari, A. Bruchet, The drinking water taste and odor wheel for the millennium: Beyond geosmin and 2-methylisoborneol, Water Science and Technology 40 (1999) 1–13. https://doi.org/</w:t>
      </w:r>
      <w:hyperlink r:id="rId88">
        <w:r>
          <w:rPr>
            <w:rStyle w:val="Hyperlink"/>
          </w:rPr>
          <w:t xml:space="preserve">10.1016/s0273-1223(99)00531-4</w:t>
        </w:r>
      </w:hyperlink>
      <w:r>
        <w:t xml:space="preserve">.</w:t>
      </w:r>
    </w:p>
    <w:bookmarkEnd w:id="89"/>
    <w:bookmarkStart w:id="91" w:name="ref-gillogly1999a"/>
    <w:p>
      <w:pPr>
        <w:pStyle w:val="Bibliography"/>
      </w:pPr>
      <w:r>
        <w:t xml:space="preserve">[7]</w:t>
      </w:r>
      <w:r>
        <w:t xml:space="preserve"> </w:t>
      </w:r>
      <w:r>
        <w:t xml:space="preserve">	</w:t>
      </w:r>
      <w:r>
        <w:t xml:space="preserve">T.E.T. Gillogly, V.L. Snoeyink, G. Newcombe, J.R. Elarde, A simplified method to determine the powdered activated carbon dose required to remove methylisoborneol, Water Science and Technology 40 (1999) 59–64. https://doi.org/</w:t>
      </w:r>
      <w:hyperlink r:id="rId90">
        <w:r>
          <w:rPr>
            <w:rStyle w:val="Hyperlink"/>
          </w:rPr>
          <w:t xml:space="preserve">10.1016/S0273-1223(99)00538-7</w:t>
        </w:r>
      </w:hyperlink>
      <w:r>
        <w:t xml:space="preserve">.</w:t>
      </w:r>
    </w:p>
    <w:bookmarkEnd w:id="91"/>
    <w:bookmarkStart w:id="93" w:name="ref-wang2020projecting"/>
    <w:p>
      <w:pPr>
        <w:pStyle w:val="Bibliography"/>
      </w:pPr>
      <w:r>
        <w:t xml:space="preserve">[8]</w:t>
      </w:r>
      <w:r>
        <w:t xml:space="preserve"> </w:t>
      </w:r>
      <w:r>
        <w:t xml:space="preserve">	</w:t>
      </w:r>
      <w:r>
        <w:t xml:space="preserve">Q. Wang, F. Zietzschmann, J. Yu, R. Hofman, W. An, M. Yang, L.C. Rietveld, Projecting competition between 2-methylisoborneol and natural organic matter in adsorption onto activated carbon from ozonated source waters, Water Research 173 (2020) 115574. https://doi.org/</w:t>
      </w:r>
      <w:hyperlink r:id="rId92">
        <w:r>
          <w:rPr>
            <w:rStyle w:val="Hyperlink"/>
          </w:rPr>
          <w:t xml:space="preserve">10.1016/j.watres.2020.115574</w:t>
        </w:r>
      </w:hyperlink>
      <w:r>
        <w:t xml:space="preserve">.</w:t>
      </w:r>
    </w:p>
    <w:bookmarkEnd w:id="93"/>
    <w:bookmarkStart w:id="95" w:name="ref-li2019variation"/>
    <w:p>
      <w:pPr>
        <w:pStyle w:val="Bibliography"/>
      </w:pPr>
      <w:r>
        <w:t xml:space="preserve">[9]</w:t>
      </w:r>
      <w:r>
        <w:t xml:space="preserve"> </w:t>
      </w:r>
      <w:r>
        <w:t xml:space="preserve">	</w:t>
      </w:r>
      <w:r>
        <w:t xml:space="preserve">L. Li, S. Yang, S. Yu, Y. Zhang,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(2019) 180–189. https://doi.org/</w:t>
      </w:r>
      <w:hyperlink r:id="rId94">
        <w:r>
          <w:rPr>
            <w:rStyle w:val="Hyperlink"/>
          </w:rPr>
          <w:t xml:space="preserve">10.1016/j.watres.2019.06.066</w:t>
        </w:r>
      </w:hyperlink>
      <w:r>
        <w:t xml:space="preserve">.</w:t>
      </w:r>
    </w:p>
    <w:bookmarkEnd w:id="95"/>
    <w:bookmarkStart w:id="96" w:name="ref-american2010algae"/>
    <w:p>
      <w:pPr>
        <w:pStyle w:val="Bibliography"/>
      </w:pPr>
      <w:r>
        <w:t xml:space="preserve">[10]</w:t>
      </w:r>
      <w:r>
        <w:t xml:space="preserve"> </w:t>
      </w:r>
      <w:r>
        <w:t xml:space="preserve">	</w:t>
      </w:r>
      <w:r>
        <w:t xml:space="preserve">A.W.W.A. AWWA, Algae: Source to treatment, American Water Works Association, 2010.</w:t>
      </w:r>
    </w:p>
    <w:bookmarkEnd w:id="96"/>
    <w:bookmarkStart w:id="97" w:name="ref-gerber1969a"/>
    <w:p>
      <w:pPr>
        <w:pStyle w:val="Bibliography"/>
      </w:pPr>
      <w:r>
        <w:t xml:space="preserve">[11]</w:t>
      </w:r>
      <w:r>
        <w:t xml:space="preserve"> </w:t>
      </w:r>
      <w:r>
        <w:t xml:space="preserve">	</w:t>
      </w:r>
      <w:r>
        <w:t xml:space="preserve">N.N. Gerber, A volatile metabolite of actinomycetes, 2-methylisoborneol, Antibiotics 22 (1969) 508–509.</w:t>
      </w:r>
    </w:p>
    <w:bookmarkEnd w:id="97"/>
    <w:bookmarkStart w:id="99" w:name="ref-tabachek1976isolation"/>
    <w:p>
      <w:pPr>
        <w:pStyle w:val="Bibliography"/>
      </w:pPr>
      <w:r>
        <w:t xml:space="preserve">[12]</w:t>
      </w:r>
      <w:r>
        <w:t xml:space="preserve"> </w:t>
      </w:r>
      <w:r>
        <w:t xml:space="preserve">	</w:t>
      </w:r>
      <w:r>
        <w:t xml:space="preserve">J.L. Tabachek, M. Yurkowski, Isolation and identification of blue-green algae producing muddy odor metabolites, geosmin, and 2-methylisoborneol, in saline lakes in</w:t>
      </w:r>
      <w:r>
        <w:t xml:space="preserve"> </w:t>
      </w:r>
      <w:r>
        <w:t xml:space="preserve">Manitoba</w:t>
      </w:r>
      <w:r>
        <w:t xml:space="preserve">, Journal of the Fisheries Research Board of Canada 33 (1976) 25–35. https://doi.org/</w:t>
      </w:r>
      <w:hyperlink r:id="rId98">
        <w:r>
          <w:rPr>
            <w:rStyle w:val="Hyperlink"/>
          </w:rPr>
          <w:t xml:space="preserve">10.1139/f76-004</w:t>
        </w:r>
      </w:hyperlink>
      <w:r>
        <w:t xml:space="preserve">.</w:t>
      </w:r>
    </w:p>
    <w:bookmarkEnd w:id="99"/>
    <w:bookmarkStart w:id="101" w:name="ref-yamada2014terpene"/>
    <w:p>
      <w:pPr>
        <w:pStyle w:val="Bibliography"/>
      </w:pPr>
      <w:r>
        <w:t xml:space="preserve">[13]</w:t>
      </w:r>
      <w:r>
        <w:t xml:space="preserve"> </w:t>
      </w:r>
      <w:r>
        <w:t xml:space="preserve">	</w:t>
      </w:r>
      <w:r>
        <w:t xml:space="preserve">Y. Yamada, T. Kuzuyama, M. Komatsu, K. Shin-ya, S. Omura, D.E. Cane, H. Ikeda, Terpene synthases are widely distributed in bacteria, Proceedings of the National Academy of Sciences 112 (2014) 857–862. https://doi.org/</w:t>
      </w:r>
      <w:hyperlink r:id="rId100">
        <w:r>
          <w:rPr>
            <w:rStyle w:val="Hyperlink"/>
          </w:rPr>
          <w:t xml:space="preserve">10.1073/pnas.1422108112</w:t>
        </w:r>
      </w:hyperlink>
      <w:r>
        <w:t xml:space="preserve">.</w:t>
      </w:r>
    </w:p>
    <w:bookmarkEnd w:id="101"/>
    <w:bookmarkStart w:id="103" w:name="ref-dickschat2007biosynthesis"/>
    <w:p>
      <w:pPr>
        <w:pStyle w:val="Bibliography"/>
      </w:pPr>
      <w:r>
        <w:t xml:space="preserve">[14]</w:t>
      </w:r>
      <w:r>
        <w:t xml:space="preserve"> </w:t>
      </w:r>
      <w:r>
        <w:t xml:space="preserve">	</w:t>
      </w:r>
      <w:r>
        <w:t xml:space="preserve">Jeroen s. Dickschat, T. Nawrath, V. Thiel, B. Kunze, R. Müller, S. Schulz, Biosynthesis of the off-flavor 2-methylisoborneol by the myxobacterium nannocystis exedens, Angewandte Chemie International Edition 46 (2007) 8287–8290. https://doi.org/</w:t>
      </w:r>
      <w:hyperlink r:id="rId102">
        <w:r>
          <w:rPr>
            <w:rStyle w:val="Hyperlink"/>
          </w:rPr>
          <w:t xml:space="preserve">10.1002/anie.200702496</w:t>
        </w:r>
      </w:hyperlink>
      <w:r>
        <w:t xml:space="preserve">.</w:t>
      </w:r>
    </w:p>
    <w:bookmarkEnd w:id="103"/>
    <w:bookmarkStart w:id="105" w:name="ref-su2021ecological"/>
    <w:p>
      <w:pPr>
        <w:pStyle w:val="Bibliography"/>
      </w:pPr>
      <w:r>
        <w:t xml:space="preserve">[15]</w:t>
      </w:r>
      <w:r>
        <w:t xml:space="preserve"> </w:t>
      </w:r>
      <w:r>
        <w:t xml:space="preserve">	</w:t>
      </w:r>
      <w:r>
        <w:t xml:space="preserve">M. Su, MD. Suruzzaman, Y. Zhu, J. Lu, J. Yu, Y. Zhang, M. Yang, Ecological niche and in-situ control of</w:t>
      </w:r>
      <w:r>
        <w:t xml:space="preserve"> </w:t>
      </w:r>
      <w:r>
        <w:t xml:space="preserve">MIB</w:t>
      </w:r>
      <w:r>
        <w:t xml:space="preserve"> </w:t>
      </w:r>
      <w:r>
        <w:t xml:space="preserve">producers in source water, Journal of Environmental Sciences 110 (2021) 119–128. https://doi.org/</w:t>
      </w:r>
      <w:hyperlink r:id="rId104">
        <w:r>
          <w:rPr>
            <w:rStyle w:val="Hyperlink"/>
          </w:rPr>
          <w:t xml:space="preserve">10.1016/j.jes.2021.03.026</w:t>
        </w:r>
      </w:hyperlink>
      <w:r>
        <w:t xml:space="preserve">.</w:t>
      </w:r>
    </w:p>
    <w:bookmarkEnd w:id="105"/>
    <w:bookmarkStart w:id="107" w:name="ref-su2015mib"/>
    <w:p>
      <w:pPr>
        <w:pStyle w:val="Bibliography"/>
      </w:pPr>
      <w:r>
        <w:t xml:space="preserve">[16]</w:t>
      </w:r>
      <w:r>
        <w:t xml:space="preserve"> </w:t>
      </w:r>
      <w:r>
        <w:t xml:space="preserve">	</w:t>
      </w:r>
      <w:r>
        <w:t xml:space="preserve">M. Su, J. Yu, J. Zhang, H. Chen, W. An, R.D. Vogt, T. Andersen, D. Jia, J. Wang, M. Yang,</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(2015) 444–453. https://doi.org/</w:t>
      </w:r>
      <w:hyperlink r:id="rId106">
        <w:r>
          <w:rPr>
            <w:rStyle w:val="Hyperlink"/>
          </w:rPr>
          <w:t xml:space="preserve">10.1016/j.watres.2014.09.038</w:t>
        </w:r>
      </w:hyperlink>
      <w:r>
        <w:t xml:space="preserve">.</w:t>
      </w:r>
    </w:p>
    <w:bookmarkEnd w:id="107"/>
    <w:bookmarkStart w:id="109" w:name="ref-lu2023mibderived"/>
    <w:p>
      <w:pPr>
        <w:pStyle w:val="Bibliography"/>
      </w:pPr>
      <w:r>
        <w:t xml:space="preserve">[17]</w:t>
      </w:r>
      <w:r>
        <w:t xml:space="preserve"> </w:t>
      </w:r>
      <w:r>
        <w:t xml:space="preserve">	</w:t>
      </w:r>
      <w:r>
        <w:t xml:space="preserve">J. Lu, M. Su, Y. Su, J. Fang, M. Burch, T. Cao, B. Wu, J. Yu, M. Yang,</w:t>
      </w:r>
      <w:r>
        <w:t xml:space="preserve"> </w:t>
      </w:r>
      <w:r>
        <w:t xml:space="preserve">MIB</w:t>
      </w:r>
      <w:r>
        <w:t xml:space="preserve">-derived odor management based upon hydraulic regulation in small drinking water reservoirs: Principle and application, Water Research 244 (2023) 120485. https://doi.org/</w:t>
      </w:r>
      <w:hyperlink r:id="rId108">
        <w:r>
          <w:rPr>
            <w:rStyle w:val="Hyperlink"/>
          </w:rPr>
          <w:t xml:space="preserve">10.1016/j.watres.2023.120485</w:t>
        </w:r>
      </w:hyperlink>
      <w:r>
        <w:t xml:space="preserve">.</w:t>
      </w:r>
    </w:p>
    <w:bookmarkEnd w:id="109"/>
    <w:bookmarkStart w:id="111" w:name="ref-cao2023early"/>
    <w:p>
      <w:pPr>
        <w:pStyle w:val="Bibliography"/>
      </w:pPr>
      <w:r>
        <w:t xml:space="preserve">[18]</w:t>
      </w:r>
      <w:r>
        <w:t xml:space="preserve"> </w:t>
      </w:r>
      <w:r>
        <w:t xml:space="preserve">	</w:t>
      </w:r>
      <w:r>
        <w:t xml:space="preserve">T. Cao, J. Fang, Z. Jia, Y. Zhu, M. Su, Q. Zhang, Y. Song, J. Yu, M. Yang, Early warning of MIB episode based on gene abundance and expression in drinking water reservoirs, Water Research 231 (2023) 119667. https://doi.org/</w:t>
      </w:r>
      <w:hyperlink r:id="rId110">
        <w:r>
          <w:rPr>
            <w:rStyle w:val="Hyperlink"/>
          </w:rPr>
          <w:t xml:space="preserve">https://doi.org/10.1016/j.watres.2023.119667</w:t>
        </w:r>
      </w:hyperlink>
      <w:r>
        <w:t xml:space="preserve">.</w:t>
      </w:r>
    </w:p>
    <w:bookmarkEnd w:id="111"/>
    <w:bookmarkStart w:id="113" w:name="ref-izaguirre2007benthic"/>
    <w:p>
      <w:pPr>
        <w:pStyle w:val="Bibliography"/>
      </w:pPr>
      <w:r>
        <w:t xml:space="preserve">[19]</w:t>
      </w:r>
      <w:r>
        <w:t xml:space="preserve"> </w:t>
      </w:r>
      <w:r>
        <w:t xml:space="preserve">	</w:t>
      </w:r>
      <w:r>
        <w:t xml:space="preserve">G. Izaguirre, A. Jungblut, B.A. Neilan, Benthic cyanobacteria (oscillatoriaceae) that produce microcystin-</w:t>
      </w:r>
      <w:r>
        <w:t xml:space="preserve">LR</w:t>
      </w:r>
      <w:r>
        <w:t xml:space="preserve">, isolated from four reservoirs in</w:t>
      </w:r>
      <w:r>
        <w:t xml:space="preserve"> </w:t>
      </w:r>
      <w:r>
        <w:t xml:space="preserve">Southern California</w:t>
      </w:r>
      <w:r>
        <w:t xml:space="preserve">, Water Research 41 (2007) 492–498. https://doi.org/</w:t>
      </w:r>
      <w:hyperlink r:id="rId112">
        <w:r>
          <w:rPr>
            <w:rStyle w:val="Hyperlink"/>
          </w:rPr>
          <w:t xml:space="preserve">10.1016/j.watres.2006.10.012</w:t>
        </w:r>
      </w:hyperlink>
      <w:r>
        <w:t xml:space="preserve">.</w:t>
      </w:r>
    </w:p>
    <w:bookmarkEnd w:id="113"/>
    <w:bookmarkStart w:id="115" w:name="ref-vanderploeg1995biology"/>
    <w:p>
      <w:pPr>
        <w:pStyle w:val="Bibliography"/>
      </w:pPr>
      <w:r>
        <w:t xml:space="preserve">[20]</w:t>
      </w:r>
      <w:r>
        <w:t xml:space="preserve"> </w:t>
      </w:r>
      <w:r>
        <w:t xml:space="preserve">	</w:t>
      </w:r>
      <w:r>
        <w:t xml:space="preserve">M. Van Der Ploeg, M. Dennis, M. De Regt,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(1995) 173–180. https://doi.org/</w:t>
      </w:r>
      <w:hyperlink r:id="rId114">
        <w:r>
          <w:rPr>
            <w:rStyle w:val="Hyperlink"/>
          </w:rPr>
          <w:t xml:space="preserve">10.1016/0273-1223(95)00473-Z</w:t>
        </w:r>
      </w:hyperlink>
      <w:r>
        <w:t xml:space="preserve">.</w:t>
      </w:r>
    </w:p>
    <w:bookmarkEnd w:id="115"/>
    <w:bookmarkStart w:id="117" w:name="ref-zhang2009effects"/>
    <w:p>
      <w:pPr>
        <w:pStyle w:val="Bibliography"/>
      </w:pPr>
      <w:r>
        <w:t xml:space="preserve">[21]</w:t>
      </w:r>
      <w:r>
        <w:t xml:space="preserve"> </w:t>
      </w:r>
      <w:r>
        <w:t xml:space="preserve">	</w:t>
      </w:r>
      <w:r>
        <w:t xml:space="preserve">T. Zhang, L. Li, L. Song, W. Chen, Effects of temperature and light on the growth and geosmin production of</w:t>
      </w:r>
      <w:r>
        <w:t xml:space="preserve"> </w:t>
      </w:r>
      <w:r>
        <w:rPr>
          <w:i/>
          <w:iCs/>
        </w:rPr>
        <w:t xml:space="preserve">Lyngbya kuetzingii</w:t>
      </w:r>
      <w:r>
        <w:t xml:space="preserve"> </w:t>
      </w:r>
      <w:r>
        <w:t xml:space="preserve">(cyanophyta), Journal of Applied Phycology 21 (2009) 279–285. https://doi.org/</w:t>
      </w:r>
      <w:hyperlink r:id="rId116">
        <w:r>
          <w:rPr>
            <w:rStyle w:val="Hyperlink"/>
          </w:rPr>
          <w:t xml:space="preserve">10.1007/s10811-008-9363-z</w:t>
        </w:r>
      </w:hyperlink>
      <w:r>
        <w:t xml:space="preserve">.</w:t>
      </w:r>
    </w:p>
    <w:bookmarkEnd w:id="117"/>
    <w:bookmarkStart w:id="118" w:name="ref-bentley1981geosmin"/>
    <w:p>
      <w:pPr>
        <w:pStyle w:val="Bibliography"/>
      </w:pPr>
      <w:r>
        <w:t xml:space="preserve">[22]</w:t>
      </w:r>
      <w:r>
        <w:t xml:space="preserve"> </w:t>
      </w:r>
      <w:r>
        <w:t xml:space="preserve">	</w:t>
      </w:r>
      <w:r>
        <w:t xml:space="preserve">R. Bentley, R. Meganathan, Geosmin and methylisoborneol biosynthesis in streptomycetes. Evidence for an isoprenoid pathway and its absence in non-differentiating isolates., FEBS Letters 125 (1981) 220.</w:t>
      </w:r>
    </w:p>
    <w:bookmarkEnd w:id="118"/>
    <w:bookmarkStart w:id="120" w:name="ref-wu1988differential"/>
    <w:p>
      <w:pPr>
        <w:pStyle w:val="Bibliography"/>
      </w:pPr>
      <w:r>
        <w:t xml:space="preserve">[23]</w:t>
      </w:r>
      <w:r>
        <w:t xml:space="preserve"> </w:t>
      </w:r>
      <w:r>
        <w:t xml:space="preserve">	</w:t>
      </w:r>
      <w:r>
        <w:t xml:space="preserve">J. Wu, F. Jüttner, Differential partitioning of geosmin and 2-methylisoborneol between cellular constituents in</w:t>
      </w:r>
      <w:r>
        <w:t xml:space="preserve"> </w:t>
      </w:r>
      <w:r>
        <w:rPr>
          <w:i/>
          <w:iCs/>
        </w:rPr>
        <w:t xml:space="preserve">Oscillatoria tenuis</w:t>
      </w:r>
      <w:r>
        <w:t xml:space="preserve">, Archives of Microbiology 150 (1988) 580–583. https://doi.org/</w:t>
      </w:r>
      <w:hyperlink r:id="rId119">
        <w:r>
          <w:rPr>
            <w:rStyle w:val="Hyperlink"/>
          </w:rPr>
          <w:t xml:space="preserve">10.1007/bf00408253</w:t>
        </w:r>
      </w:hyperlink>
      <w:r>
        <w:t xml:space="preserve">.</w:t>
      </w:r>
    </w:p>
    <w:bookmarkEnd w:id="120"/>
    <w:bookmarkStart w:id="122" w:name="ref-rashash1995influence"/>
    <w:p>
      <w:pPr>
        <w:pStyle w:val="Bibliography"/>
      </w:pPr>
      <w:r>
        <w:t xml:space="preserve">[24]</w:t>
      </w:r>
      <w:r>
        <w:t xml:space="preserve"> </w:t>
      </w:r>
      <w:r>
        <w:t xml:space="preserve">	</w:t>
      </w:r>
      <w:r>
        <w:t xml:space="preserve">D.m.C. Rashash, A.m. Dietrich, R.c. Hoehn, B.c. Parker, The influence of growth conditions on odor-compound production by two chrysophytes and two cyanobacteria, Water Science and Technology 31 (1995) 165–172. https://doi.org/</w:t>
      </w:r>
      <w:hyperlink r:id="rId121">
        <w:r>
          <w:rPr>
            <w:rStyle w:val="Hyperlink"/>
          </w:rPr>
          <w:t xml:space="preserve">10.1016/0273-1223(95)00472-y</w:t>
        </w:r>
      </w:hyperlink>
      <w:r>
        <w:t xml:space="preserve">.</w:t>
      </w:r>
    </w:p>
    <w:bookmarkEnd w:id="122"/>
    <w:bookmarkStart w:id="124" w:name="ref-zhang2016methylisoborneol"/>
    <w:p>
      <w:pPr>
        <w:pStyle w:val="Bibliography"/>
      </w:pPr>
      <w:r>
        <w:t xml:space="preserve">[25]</w:t>
      </w:r>
      <w:r>
        <w:t xml:space="preserve"> </w:t>
      </w:r>
      <w:r>
        <w:t xml:space="preserve">	</w:t>
      </w:r>
      <w:r>
        <w:t xml:space="preserve">T. Zhang, L. Zheng, L. Li, L. Song,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(2016) 1–10. https://doi.org/</w:t>
      </w:r>
      <w:hyperlink r:id="rId123">
        <w:r>
          <w:rPr>
            <w:rStyle w:val="Hyperlink"/>
          </w:rPr>
          <w:t xml:space="preserve">10.1007/s10811-016-0864-x</w:t>
        </w:r>
      </w:hyperlink>
      <w:r>
        <w:t xml:space="preserve">.</w:t>
      </w:r>
    </w:p>
    <w:bookmarkEnd w:id="124"/>
    <w:bookmarkStart w:id="126" w:name="ref-oh2017effects"/>
    <w:p>
      <w:pPr>
        <w:pStyle w:val="Bibliography"/>
      </w:pPr>
      <w:r>
        <w:t xml:space="preserve">[26]</w:t>
      </w:r>
      <w:r>
        <w:t xml:space="preserve"> </w:t>
      </w:r>
      <w:r>
        <w:t xml:space="preserve">	</w:t>
      </w:r>
      <w:r>
        <w:t xml:space="preserve">H.-S. Oh, C.S. Lee, A. Srivastava, H.-M. Oh, C.-Y. Ahn, Effects of environmental factors on cyanobacterial production of odorous compounds: Geosmin and 2-methylisoborneol, Journal of Microbiology and Biotechnology 27 (2017) 1316–1323. https://doi.org/</w:t>
      </w:r>
      <w:hyperlink r:id="rId125">
        <w:r>
          <w:rPr>
            <w:rStyle w:val="Hyperlink"/>
          </w:rPr>
          <w:t xml:space="preserve">10.4014/jmb.1702.02069</w:t>
        </w:r>
      </w:hyperlink>
      <w:r>
        <w:t xml:space="preserve">.</w:t>
      </w:r>
    </w:p>
    <w:bookmarkEnd w:id="126"/>
    <w:bookmarkStart w:id="128" w:name="ref-wang2024production"/>
    <w:p>
      <w:pPr>
        <w:pStyle w:val="Bibliography"/>
      </w:pPr>
      <w:r>
        <w:t xml:space="preserve">[27]</w:t>
      </w:r>
      <w:r>
        <w:t xml:space="preserve"> </w:t>
      </w:r>
      <w:r>
        <w:t xml:space="preserve">	</w:t>
      </w:r>
      <w:r>
        <w:t xml:space="preserve">H. Wang, L. Li, S. Cheng, L. Chen, H. Zhang, X. Zhang, Production and release of 2-MIB in pseudanabaena: Effects of growth phases on cell characteristics and 2-MIB yield, Ecotoxicology and Environmental Safety 274 (2024) 116198. https://doi.org/</w:t>
      </w:r>
      <w:hyperlink r:id="rId127">
        <w:r>
          <w:rPr>
            <w:rStyle w:val="Hyperlink"/>
          </w:rPr>
          <w:t xml:space="preserve">10.1016/j.ecoenv.2024.116198</w:t>
        </w:r>
      </w:hyperlink>
      <w:r>
        <w:t xml:space="preserve">.</w:t>
      </w:r>
    </w:p>
    <w:bookmarkEnd w:id="128"/>
    <w:bookmarkStart w:id="130" w:name="ref-alghanmi2018effect"/>
    <w:p>
      <w:pPr>
        <w:pStyle w:val="Bibliography"/>
      </w:pPr>
      <w:r>
        <w:t xml:space="preserve">[28]</w:t>
      </w:r>
      <w:r>
        <w:t xml:space="preserve"> </w:t>
      </w:r>
      <w:r>
        <w:t xml:space="preserve">	</w:t>
      </w:r>
      <w:r>
        <w:t xml:space="preserve">H.A. Alghanmi, F.M. Alkam, M.M. AL-Taee, Effect of light and temperature on new cyanobacteria producers for geosmin and 2-methylisoborneol, Journal of Applied Phycology 30 (2018) 319–328. https://doi.org/</w:t>
      </w:r>
      <w:hyperlink r:id="rId129">
        <w:r>
          <w:rPr>
            <w:rStyle w:val="Hyperlink"/>
          </w:rPr>
          <w:t xml:space="preserve">10.1007/s10811-017-1233-0</w:t>
        </w:r>
      </w:hyperlink>
      <w:r>
        <w:t xml:space="preserve">.</w:t>
      </w:r>
    </w:p>
    <w:bookmarkEnd w:id="130"/>
    <w:bookmarkStart w:id="132" w:name="ref-giglio2011biosynthesis"/>
    <w:p>
      <w:pPr>
        <w:pStyle w:val="Bibliography"/>
      </w:pPr>
      <w:r>
        <w:t xml:space="preserve">[29]</w:t>
      </w:r>
      <w:r>
        <w:t xml:space="preserve"> </w:t>
      </w:r>
      <w:r>
        <w:t xml:space="preserve">	</w:t>
      </w:r>
      <w:r>
        <w:t xml:space="preserve">S. Giglio, W.K.W. Chou, H. Ikeda, D.E. Cane, P.T. Monis, Biosynthesis of 2-methylisoborneol in cyanobacteria, Environmental Science &amp; Technology 45 (2011) 992–998. https://doi.org/</w:t>
      </w:r>
      <w:hyperlink r:id="rId131">
        <w:r>
          <w:rPr>
            <w:rStyle w:val="Hyperlink"/>
          </w:rPr>
          <w:t xml:space="preserve">10.1021/es102992p</w:t>
        </w:r>
      </w:hyperlink>
      <w:r>
        <w:t xml:space="preserve">.</w:t>
      </w:r>
    </w:p>
    <w:bookmarkEnd w:id="132"/>
    <w:bookmarkStart w:id="134" w:name="ref-wang2011genes"/>
    <w:p>
      <w:pPr>
        <w:pStyle w:val="Bibliography"/>
      </w:pPr>
      <w:r>
        <w:t xml:space="preserve">[30]</w:t>
      </w:r>
      <w:r>
        <w:t xml:space="preserve"> </w:t>
      </w:r>
      <w:r>
        <w:t xml:space="preserve">	</w:t>
      </w:r>
      <w:r>
        <w:t xml:space="preserve">Z. Wang, Y. Xu, J. Shao, J. Wang, R. Li, Genes associated with 2-methylisoborneol biosynthesis in cyanobacteria: Isolation, characterization, and expression in response to light, Plos One 6 (2011) E18665. https://doi.org/</w:t>
      </w:r>
      <w:hyperlink r:id="rId133">
        <w:r>
          <w:rPr>
            <w:rStyle w:val="Hyperlink"/>
          </w:rPr>
          <w:t xml:space="preserve">10.1371/journal.pone.0018665</w:t>
        </w:r>
      </w:hyperlink>
      <w:r>
        <w:t xml:space="preserve">.</w:t>
      </w:r>
    </w:p>
    <w:bookmarkEnd w:id="134"/>
    <w:bookmarkStart w:id="136" w:name="ref-komatsu2008identification"/>
    <w:p>
      <w:pPr>
        <w:pStyle w:val="Bibliography"/>
      </w:pPr>
      <w:r>
        <w:t xml:space="preserve">[31]</w:t>
      </w:r>
      <w:r>
        <w:t xml:space="preserve"> </w:t>
      </w:r>
      <w:r>
        <w:t xml:space="preserve">	</w:t>
      </w:r>
      <w:r>
        <w:t xml:space="preserve">M. Komatsu, M. Tsuda, S. omura, H. Oikawa, H. Ikeda, Identification and functional analysis of genes controlling biosynthesis of 2-methylisoborneol, Proceedings of the National Academy of Sciences 105 (2008) 7422–7427. https://doi.org/</w:t>
      </w:r>
      <w:hyperlink r:id="rId135">
        <w:r>
          <w:rPr>
            <w:rStyle w:val="Hyperlink"/>
          </w:rPr>
          <w:t xml:space="preserve">10.1073/pnas.0802312105</w:t>
        </w:r>
      </w:hyperlink>
      <w:r>
        <w:t xml:space="preserve">.</w:t>
      </w:r>
    </w:p>
    <w:bookmarkEnd w:id="136"/>
    <w:bookmarkStart w:id="138" w:name="ref-andreas2024the"/>
    <w:p>
      <w:pPr>
        <w:pStyle w:val="Bibliography"/>
      </w:pPr>
      <w:r>
        <w:t xml:space="preserve">[32]</w:t>
      </w:r>
      <w:r>
        <w:t xml:space="preserve"> </w:t>
      </w:r>
      <w:r>
        <w:t xml:space="preserve">	</w:t>
      </w:r>
      <w:r>
        <w:t xml:space="preserve">M.P. Andreas, T.W. Giessen, The biosynthesis of the odorant 2-methylisoborneol is compartmentalized inside a protein shell, Nature Communications 15 (2024). https://doi.org/</w:t>
      </w:r>
      <w:hyperlink r:id="rId137">
        <w:r>
          <w:rPr>
            <w:rStyle w:val="Hyperlink"/>
          </w:rPr>
          <w:t xml:space="preserve">10.1038/s41467-024-54175-4</w:t>
        </w:r>
      </w:hyperlink>
      <w:r>
        <w:t xml:space="preserve">.</w:t>
      </w:r>
    </w:p>
    <w:bookmarkEnd w:id="138"/>
    <w:bookmarkStart w:id="140" w:name="ref-lu2022driving"/>
    <w:p>
      <w:pPr>
        <w:pStyle w:val="Bibliography"/>
      </w:pPr>
      <w:r>
        <w:t xml:space="preserve">[33]</w:t>
      </w:r>
      <w:r>
        <w:t xml:space="preserve"> </w:t>
      </w:r>
      <w:r>
        <w:t xml:space="preserve">	</w:t>
      </w:r>
      <w:r>
        <w:t xml:space="preserve">J. Lu, M. Su, Y. Su, B. Wu, T. Cao, J. Fang, J. Yu, H. Zhang, M. Yang, Driving forces for the growth of MIB-producing</w:t>
      </w:r>
      <w:r>
        <w:t xml:space="preserve"> </w:t>
      </w:r>
      <w:r>
        <w:rPr>
          <w:i/>
          <w:iCs/>
        </w:rPr>
        <w:t xml:space="preserve">Planktothricoides raciborskii</w:t>
      </w:r>
      <w:r>
        <w:t xml:space="preserve"> </w:t>
      </w:r>
      <w:r>
        <w:t xml:space="preserve">in a low-latitude reservoir, Water Research (2022) 118670. https://doi.org/</w:t>
      </w:r>
      <w:hyperlink r:id="rId139">
        <w:r>
          <w:rPr>
            <w:rStyle w:val="Hyperlink"/>
          </w:rPr>
          <w:t xml:space="preserve">10.1016/j.watres.2022.118670</w:t>
        </w:r>
      </w:hyperlink>
      <w:r>
        <w:t xml:space="preserve">.</w:t>
      </w:r>
    </w:p>
    <w:bookmarkEnd w:id="140"/>
    <w:bookmarkStart w:id="142" w:name="ref-jia2019light"/>
    <w:p>
      <w:pPr>
        <w:pStyle w:val="Bibliography"/>
      </w:pPr>
      <w:r>
        <w:t xml:space="preserve">[34]</w:t>
      </w:r>
      <w:r>
        <w:t xml:space="preserve"> </w:t>
      </w:r>
      <w:r>
        <w:t xml:space="preserve">	</w:t>
      </w:r>
      <w:r>
        <w:t xml:space="preserve">Z. Jia, M. Su, T. Liu, Q. Guo, Q. Wang, M. Burch, J. Yu, M. Yang,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(2019) 101658. https://doi.org/</w:t>
      </w:r>
      <w:hyperlink r:id="rId141">
        <w:r>
          <w:rPr>
            <w:rStyle w:val="Hyperlink"/>
          </w:rPr>
          <w:t xml:space="preserve">10.1016/j.hal.2019.101658</w:t>
        </w:r>
      </w:hyperlink>
      <w:r>
        <w:t xml:space="preserve">.</w:t>
      </w:r>
    </w:p>
    <w:bookmarkEnd w:id="142"/>
    <w:bookmarkStart w:id="144" w:name="ref-wang2015effects"/>
    <w:p>
      <w:pPr>
        <w:pStyle w:val="Bibliography"/>
      </w:pPr>
      <w:r>
        <w:t xml:space="preserve">[35]</w:t>
      </w:r>
      <w:r>
        <w:t xml:space="preserve"> </w:t>
      </w:r>
      <w:r>
        <w:t xml:space="preserve">	</w:t>
      </w:r>
      <w:r>
        <w:t xml:space="preserve">Z. Wang, R. Li,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(2015) 219–226. https://doi.org/</w:t>
      </w:r>
      <w:hyperlink r:id="rId143">
        <w:r>
          <w:rPr>
            <w:rStyle w:val="Hyperlink"/>
          </w:rPr>
          <w:t xml:space="preserve">10.1016/j.bse.2014.12.013</w:t>
        </w:r>
      </w:hyperlink>
      <w:r>
        <w:t xml:space="preserve">.</w:t>
      </w:r>
    </w:p>
    <w:bookmarkEnd w:id="144"/>
    <w:bookmarkStart w:id="146" w:name="ref-zimba1999evaluating"/>
    <w:p>
      <w:pPr>
        <w:pStyle w:val="Bibliography"/>
      </w:pPr>
      <w:r>
        <w:t xml:space="preserve">[36]</w:t>
      </w:r>
      <w:r>
        <w:t xml:space="preserve"> </w:t>
      </w:r>
      <w:r>
        <w:t xml:space="preserve">	</w:t>
      </w:r>
      <w:r>
        <w:t xml:space="preserve">P.V. Zimba, C.P. Dionigi, D.F. Millie, Evaluating the relationship between photopigment synthesis and 2-methylisoborneol accumulation in cyanobacteria, Journal of Phycology 35 (1999) 1422–1429. https://doi.org/</w:t>
      </w:r>
      <w:hyperlink r:id="rId145">
        <w:r>
          <w:rPr>
            <w:rStyle w:val="Hyperlink"/>
          </w:rPr>
          <w:t xml:space="preserve">10.1046/j.1529-8817.1999.3561422.x</w:t>
        </w:r>
      </w:hyperlink>
      <w:r>
        <w:t xml:space="preserve">.</w:t>
      </w:r>
    </w:p>
    <w:bookmarkEnd w:id="146"/>
    <w:bookmarkStart w:id="148" w:name="ref-eisenhoffer2013bringing"/>
    <w:p>
      <w:pPr>
        <w:pStyle w:val="Bibliography"/>
      </w:pPr>
      <w:r>
        <w:t xml:space="preserve">[37]</w:t>
      </w:r>
      <w:r>
        <w:t xml:space="preserve"> </w:t>
      </w:r>
      <w:r>
        <w:t xml:space="preserve">	</w:t>
      </w:r>
      <w:r>
        <w:t xml:space="preserve">G.T. Eisenhoffer, J. Rosenblatt, Bringing balance by force: Live cell extrusion controls epithelial cell numbers, Trends in Cell Biology 23 (2013) 185–192. https://doi.org/</w:t>
      </w:r>
      <w:hyperlink r:id="rId147">
        <w:r>
          <w:rPr>
            <w:rStyle w:val="Hyperlink"/>
          </w:rPr>
          <w:t xml:space="preserve">10.1016/j.tcb.2012.11.006</w:t>
        </w:r>
      </w:hyperlink>
      <w:r>
        <w:t xml:space="preserve">.</w:t>
      </w:r>
    </w:p>
    <w:bookmarkEnd w:id="148"/>
    <w:bookmarkStart w:id="150" w:name="ref-bermudez2024cell"/>
    <w:p>
      <w:pPr>
        <w:pStyle w:val="Bibliography"/>
      </w:pPr>
      <w:r>
        <w:t xml:space="preserve">[38]</w:t>
      </w:r>
      <w:r>
        <w:t xml:space="preserve"> </w:t>
      </w:r>
      <w:r>
        <w:t xml:space="preserve">	</w:t>
      </w:r>
      <w:r>
        <w:t xml:space="preserve">A.G. Bermudez, Z. Latham, J. Hu, N. Lin, Cell crowding-induced geometric constraint regulates chromatin organizations, Biophysical Journal 123 (2024) 407a. https://doi.org/</w:t>
      </w:r>
      <w:hyperlink r:id="rId149">
        <w:r>
          <w:rPr>
            <w:rStyle w:val="Hyperlink"/>
          </w:rPr>
          <w:t xml:space="preserve">10.1016/j.bpj.2023.11.2493</w:t>
        </w:r>
      </w:hyperlink>
      <w:r>
        <w:t xml:space="preserve">.</w:t>
      </w:r>
    </w:p>
    <w:bookmarkEnd w:id="150"/>
    <w:bookmarkStart w:id="152" w:name="ref-yang2024etv4"/>
    <w:p>
      <w:pPr>
        <w:pStyle w:val="Bibliography"/>
      </w:pPr>
      <w:r>
        <w:t xml:space="preserve">[39]</w:t>
      </w:r>
      <w:r>
        <w:t xml:space="preserve"> </w:t>
      </w:r>
      <w:r>
        <w:t xml:space="preserve">	</w:t>
      </w:r>
      <w:r>
        <w:t xml:space="preserve">S. Yang, M. Golkaram, S. Oh, Y. Oh, Y. Cho, J. Yoe, S. Ju, M.A. Lalli, S.-Y. Park, Y. Lee, J. Jang, ETV4 is a mechanical transducer linking cell crowding dynamics to lineage specification, Nature Cell Biology 26 (2024) 903–916. https://doi.org/</w:t>
      </w:r>
      <w:hyperlink r:id="rId151">
        <w:r>
          <w:rPr>
            <w:rStyle w:val="Hyperlink"/>
          </w:rPr>
          <w:t xml:space="preserve">10.1038/s41556-024-01415-w</w:t>
        </w:r>
      </w:hyperlink>
      <w:r>
        <w:t xml:space="preserve">.</w:t>
      </w:r>
    </w:p>
    <w:bookmarkEnd w:id="152"/>
    <w:bookmarkStart w:id="154" w:name="ref-lawsonkeister2021jamming"/>
    <w:p>
      <w:pPr>
        <w:pStyle w:val="Bibliography"/>
      </w:pPr>
      <w:r>
        <w:t xml:space="preserve">[40]</w:t>
      </w:r>
      <w:r>
        <w:t xml:space="preserve"> </w:t>
      </w:r>
      <w:r>
        <w:t xml:space="preserve">	</w:t>
      </w:r>
      <w:r>
        <w:t xml:space="preserve">E. Lawson-Keister, M.L. Manning, Jamming and arrest of cell motion in biological tissues, Current Opinion in Cell Biology 72 (2021) 146–155. https://doi.org/</w:t>
      </w:r>
      <w:hyperlink r:id="rId153">
        <w:r>
          <w:rPr>
            <w:rStyle w:val="Hyperlink"/>
          </w:rPr>
          <w:t xml:space="preserve">10.1016/j.ceb.2021.07.011</w:t>
        </w:r>
      </w:hyperlink>
      <w:r>
        <w:t xml:space="preserve">.</w:t>
      </w:r>
    </w:p>
    <w:bookmarkEnd w:id="154"/>
    <w:bookmarkStart w:id="156" w:name="ref-drewinko1984cultured"/>
    <w:p>
      <w:pPr>
        <w:pStyle w:val="Bibliography"/>
      </w:pPr>
      <w:r>
        <w:t xml:space="preserve">[41]</w:t>
      </w:r>
      <w:r>
        <w:t xml:space="preserve"> </w:t>
      </w:r>
      <w:r>
        <w:t xml:space="preserve">	</w:t>
      </w:r>
      <w:r>
        <w:t xml:space="preserve">B. Drewinko, L.Y. Yang, B. Barlogie, J.M. Trujillo, Cultured human tumour cells may be arrested in all stages of the cycle during stationary phase: Demonstration of quiescent cells in G1, s and G2 phase, Cell Proliferation 17 (1984) 453–463. https://doi.org/</w:t>
      </w:r>
      <w:hyperlink r:id="rId155">
        <w:r>
          <w:rPr>
            <w:rStyle w:val="Hyperlink"/>
          </w:rPr>
          <w:t xml:space="preserve">10.1111/j.1365-2184.1984.tb00604.x</w:t>
        </w:r>
      </w:hyperlink>
      <w:r>
        <w:t xml:space="preserve">.</w:t>
      </w:r>
    </w:p>
    <w:bookmarkEnd w:id="156"/>
    <w:bookmarkStart w:id="158" w:name="ref-eisenhoffer2012crowding"/>
    <w:p>
      <w:pPr>
        <w:pStyle w:val="Bibliography"/>
      </w:pPr>
      <w:r>
        <w:t xml:space="preserve">[42]</w:t>
      </w:r>
      <w:r>
        <w:t xml:space="preserve"> </w:t>
      </w:r>
      <w:r>
        <w:t xml:space="preserve">	</w:t>
      </w:r>
      <w:r>
        <w:t xml:space="preserve">G.T. Eisenhoffer, P.D. Loftus, M. Yoshigi, H. Otsuna, C.-B. Chien, P.A. Morcos, J. Rosenblatt, Crowding induces live cell extrusion to maintain homeostatic cell numbers in epithelia, Nature 484 (2012) 546–549. https://doi.org/</w:t>
      </w:r>
      <w:hyperlink r:id="rId157">
        <w:r>
          <w:rPr>
            <w:rStyle w:val="Hyperlink"/>
          </w:rPr>
          <w:t xml:space="preserve">10.1038/nature10999</w:t>
        </w:r>
      </w:hyperlink>
      <w:r>
        <w:t xml:space="preserve">.</w:t>
      </w:r>
    </w:p>
    <w:bookmarkEnd w:id="158"/>
    <w:bookmarkStart w:id="160" w:name="ref-bar2004attenuation"/>
    <w:p>
      <w:pPr>
        <w:pStyle w:val="Bibliography"/>
      </w:pPr>
      <w:r>
        <w:t xml:space="preserve">[43]</w:t>
      </w:r>
      <w:r>
        <w:t xml:space="preserve"> </w:t>
      </w:r>
      <w:r>
        <w:t xml:space="preserve">	</w:t>
      </w:r>
      <w:r>
        <w:t xml:space="preserve">J. Bar, E. Cohen-Noyman, B. Geiger, M. Oren, Attenuation of the p53 response to DNA damage by high cell density, Oncogene 23 (2004) 2128–2137. https://doi.org/</w:t>
      </w:r>
      <w:hyperlink r:id="rId159">
        <w:r>
          <w:rPr>
            <w:rStyle w:val="Hyperlink"/>
          </w:rPr>
          <w:t xml:space="preserve">10.1038/sj.onc.1207325</w:t>
        </w:r>
      </w:hyperlink>
      <w:r>
        <w:t xml:space="preserve">.</w:t>
      </w:r>
    </w:p>
    <w:bookmarkEnd w:id="160"/>
    <w:bookmarkStart w:id="162" w:name="ref-nishio2017hippo"/>
    <w:p>
      <w:pPr>
        <w:pStyle w:val="Bibliography"/>
      </w:pPr>
      <w:r>
        <w:t xml:space="preserve">[44]</w:t>
      </w:r>
      <w:r>
        <w:t xml:space="preserve"> </w:t>
      </w:r>
      <w:r>
        <w:t xml:space="preserve">	</w:t>
      </w:r>
      <w:r>
        <w:t xml:space="preserve">M. Nishio, T. Maehama, H. Goto, K. Nakatani, W. Kato, H. Omori, Y. Miyachi, H. Togashi, Y. Shimono, A. Suzuki, Hippo vs. Crab: Tissue‐specific functions of the mammalian hippo pathway, Genes to Cells 22 (2017) 6–31. https://doi.org/</w:t>
      </w:r>
      <w:hyperlink r:id="rId161">
        <w:r>
          <w:rPr>
            <w:rStyle w:val="Hyperlink"/>
          </w:rPr>
          <w:t xml:space="preserve">10.1111/gtc.12461</w:t>
        </w:r>
      </w:hyperlink>
      <w:r>
        <w:t xml:space="preserve">.</w:t>
      </w:r>
    </w:p>
    <w:bookmarkEnd w:id="162"/>
    <w:bookmarkStart w:id="164" w:name="ref-sheridan1981studies"/>
    <w:p>
      <w:pPr>
        <w:pStyle w:val="Bibliography"/>
      </w:pPr>
      <w:r>
        <w:t xml:space="preserve">[45]</w:t>
      </w:r>
      <w:r>
        <w:t xml:space="preserve"> </w:t>
      </w:r>
      <w:r>
        <w:t xml:space="preserve">	</w:t>
      </w:r>
      <w:r>
        <w:t xml:space="preserve">J.W. Sheridan, R.J. Simmons, Studies on a human melanoma cell line: Effect of cell crowding and nutrient depletion on the biophysical and kinetic characteristics of the cells, Journal of Cellular Physiology 107 (1981) 85–100. https://doi.org/</w:t>
      </w:r>
      <w:hyperlink r:id="rId163">
        <w:r>
          <w:rPr>
            <w:rStyle w:val="Hyperlink"/>
          </w:rPr>
          <w:t xml:space="preserve">10.1002/jcp.1041070111</w:t>
        </w:r>
      </w:hyperlink>
      <w:r>
        <w:t xml:space="preserve">.</w:t>
      </w:r>
    </w:p>
    <w:bookmarkEnd w:id="164"/>
    <w:bookmarkStart w:id="166" w:name="ref-tjørve2017the"/>
    <w:p>
      <w:pPr>
        <w:pStyle w:val="Bibliography"/>
      </w:pPr>
      <w:r>
        <w:t xml:space="preserve">[46]</w:t>
      </w:r>
      <w:r>
        <w:t xml:space="preserve"> </w:t>
      </w:r>
      <w:r>
        <w:t xml:space="preserve">	</w:t>
      </w:r>
      <w:r>
        <w:t xml:space="preserve">K.M.C. Tjørve, E. Tjørve, The use of gompertz models in growth analyses, and new gompertz-model approach: An addition to the unified-richards family, PLOS ONE 12 (2017) e0178691. https://doi.org/</w:t>
      </w:r>
      <w:hyperlink r:id="rId165">
        <w:r>
          <w:rPr>
            <w:rStyle w:val="Hyperlink"/>
          </w:rPr>
          <w:t xml:space="preserve">10.1371/journal.pone.0178691</w:t>
        </w:r>
      </w:hyperlink>
      <w:r>
        <w:t xml:space="preserve">.</w:t>
      </w:r>
    </w:p>
    <w:bookmarkEnd w:id="166"/>
    <w:bookmarkStart w:id="168" w:name="ref-lv2015stability"/>
    <w:p>
      <w:pPr>
        <w:pStyle w:val="Bibliography"/>
      </w:pPr>
      <w:r>
        <w:t xml:space="preserve">[47]</w:t>
      </w:r>
      <w:r>
        <w:t xml:space="preserve"> </w:t>
      </w:r>
      <w:r>
        <w:t xml:space="preserve">	</w:t>
      </w:r>
      <w:r>
        <w:t xml:space="preserve">J. Lv, K. Wang, J. Jiao, Stability of stochastic richards growth model, Applied Mathematical Modelling 39 (2015) 4821–4827. https://doi.org/</w:t>
      </w:r>
      <w:hyperlink r:id="rId167">
        <w:r>
          <w:rPr>
            <w:rStyle w:val="Hyperlink"/>
          </w:rPr>
          <w:t xml:space="preserve">10.1016/j.apm.2015.04.016</w:t>
        </w:r>
      </w:hyperlink>
      <w:r>
        <w:t xml:space="preserve">.</w:t>
      </w:r>
    </w:p>
    <w:bookmarkEnd w:id="168"/>
    <w:bookmarkStart w:id="170" w:name="ref-peleg1998reinterpretation"/>
    <w:p>
      <w:pPr>
        <w:pStyle w:val="Bibliography"/>
      </w:pPr>
      <w:r>
        <w:t xml:space="preserve">[48]</w:t>
      </w:r>
      <w:r>
        <w:t xml:space="preserve"> </w:t>
      </w:r>
      <w:r>
        <w:t xml:space="preserve">	</w:t>
      </w:r>
      <w:r>
        <w:t xml:space="preserve">M. Peleg, M.B. Cole, Reinterpretation of microbial survival curves, Critical Reviews in Food Science and Nutrition 38 (1998) 353–380. https://doi.org/</w:t>
      </w:r>
      <w:hyperlink r:id="rId169">
        <w:r>
          <w:rPr>
            <w:rStyle w:val="Hyperlink"/>
          </w:rPr>
          <w:t xml:space="preserve">10.1080/10408699891274246</w:t>
        </w:r>
      </w:hyperlink>
      <w:r>
        <w:t xml:space="preserve">.</w:t>
      </w:r>
    </w:p>
    <w:bookmarkEnd w:id="170"/>
    <w:bookmarkStart w:id="172" w:name="ref-wang2023cell"/>
    <w:p>
      <w:pPr>
        <w:pStyle w:val="Bibliography"/>
      </w:pPr>
      <w:r>
        <w:t xml:space="preserve">[49]</w:t>
      </w:r>
      <w:r>
        <w:t xml:space="preserve"> </w:t>
      </w:r>
      <w:r>
        <w:t xml:space="preserve">	</w:t>
      </w:r>
      <w:r>
        <w:t xml:space="preserve">Y. Wang, J.X. Zhou, E. Pedrini, I. Rubin, M. Khalil, R. Taramelli, H. Qian, S. Huang, Cell population growth kinetics in the presence of stochastic heterogeneity of cell phenotype, Journal of Theoretical Biology 575 (2023) 111645. https://doi.org/</w:t>
      </w:r>
      <w:hyperlink r:id="rId171">
        <w:r>
          <w:rPr>
            <w:rStyle w:val="Hyperlink"/>
          </w:rPr>
          <w:t xml:space="preserve">10.1016/j.jtbi.2023.111645</w:t>
        </w:r>
      </w:hyperlink>
      <w:r>
        <w:t xml:space="preserve">.</w:t>
      </w:r>
    </w:p>
    <w:bookmarkEnd w:id="172"/>
    <w:bookmarkStart w:id="174" w:name="ref-karim2023random"/>
    <w:p>
      <w:pPr>
        <w:pStyle w:val="Bibliography"/>
      </w:pPr>
      <w:r>
        <w:t xml:space="preserve">[50]</w:t>
      </w:r>
      <w:r>
        <w:t xml:space="preserve"> </w:t>
      </w:r>
      <w:r>
        <w:t xml:space="preserve">	</w:t>
      </w:r>
      <w:r>
        <w:t xml:space="preserve">M.A.U. Karim, V. Aithal, A.R. Bhowmick, Random variation in model parameters: A comprehensive review of stochastic logistic growth equation, Ecological Modelling 484 (2023) 110475. https://doi.org/</w:t>
      </w:r>
      <w:hyperlink r:id="rId173">
        <w:r>
          <w:rPr>
            <w:rStyle w:val="Hyperlink"/>
          </w:rPr>
          <w:t xml:space="preserve">10.1016/j.ecolmodel.2023.110475</w:t>
        </w:r>
      </w:hyperlink>
      <w:r>
        <w:t xml:space="preserve">.</w:t>
      </w:r>
    </w:p>
    <w:bookmarkEnd w:id="174"/>
    <w:bookmarkStart w:id="176" w:name="ref-li2010cyanobacterial"/>
    <w:p>
      <w:pPr>
        <w:pStyle w:val="Bibliography"/>
      </w:pPr>
      <w:r>
        <w:t xml:space="preserve">[51]</w:t>
      </w:r>
      <w:r>
        <w:t xml:space="preserve"> </w:t>
      </w:r>
      <w:r>
        <w:t xml:space="preserve">	</w:t>
      </w:r>
      <w:r>
        <w:t xml:space="preserve">Z. Li, J. Yu, M. Yang, J. Zhang, M.D. Burch, W. Han, Cyanobacterial population and harmful metabolites dynamics during a bloom in yanghe reservoir, north</w:t>
      </w:r>
      <w:r>
        <w:t xml:space="preserve"> </w:t>
      </w:r>
      <w:r>
        <w:t xml:space="preserve">China</w:t>
      </w:r>
      <w:r>
        <w:t xml:space="preserve">, Harmful Algae 9 (2010) 481–488. https://doi.org/</w:t>
      </w:r>
      <w:hyperlink r:id="rId175">
        <w:r>
          <w:rPr>
            <w:rStyle w:val="Hyperlink"/>
          </w:rPr>
          <w:t xml:space="preserve">10.1016/j.hal.2010.03.003</w:t>
        </w:r>
      </w:hyperlink>
      <w:r>
        <w:t xml:space="preserve">.</w:t>
      </w:r>
    </w:p>
    <w:bookmarkEnd w:id="176"/>
    <w:bookmarkStart w:id="178" w:name="ref-liang2005removal"/>
    <w:p>
      <w:pPr>
        <w:pStyle w:val="Bibliography"/>
      </w:pPr>
      <w:r>
        <w:t xml:space="preserve">[52]</w:t>
      </w:r>
      <w:r>
        <w:t xml:space="preserve"> </w:t>
      </w:r>
      <w:r>
        <w:t xml:space="preserve">	</w:t>
      </w:r>
      <w:r>
        <w:t xml:space="preserve">C. Liang, D. Wang, M. Yang, W. Sun, S. Zhang, Removal of eathy-must odorants in drinking water by powdered activated carbon, Journal of Environmental Science and Health 40 (2005) 767–778. https://doi.org/</w:t>
      </w:r>
      <w:hyperlink r:id="rId177">
        <w:r>
          <w:rPr>
            <w:rStyle w:val="Hyperlink"/>
          </w:rPr>
          <w:t xml:space="preserve">10.1081/ese-200048262</w:t>
        </w:r>
      </w:hyperlink>
      <w:r>
        <w:t xml:space="preserve">.</w:t>
      </w:r>
    </w:p>
    <w:bookmarkEnd w:id="178"/>
    <w:bookmarkStart w:id="179" w:name="ref-sherr1993preservation"/>
    <w:p>
      <w:pPr>
        <w:pStyle w:val="Bibliography"/>
      </w:pPr>
      <w:r>
        <w:t xml:space="preserve">[53]</w:t>
      </w:r>
      <w:r>
        <w:t xml:space="preserve"> </w:t>
      </w:r>
      <w:r>
        <w:t xml:space="preserve">	</w:t>
      </w:r>
      <w:r>
        <w:t xml:space="preserve">E.B. Sherr, B.F. Sherr, Preservation and storage of samples for enumeration of heterotrophic protists, Handbook of Methods in Aquatic Microbial Ecology. Lewis Publishers, Boca Raton (1993) 207–212.</w:t>
      </w:r>
    </w:p>
    <w:bookmarkEnd w:id="179"/>
    <w:bookmarkStart w:id="180" w:name="ref-komarek1998cyanoprokaryota"/>
    <w:p>
      <w:pPr>
        <w:pStyle w:val="Bibliography"/>
      </w:pPr>
      <w:r>
        <w:t xml:space="preserve">[54]</w:t>
      </w:r>
      <w:r>
        <w:t xml:space="preserve"> </w:t>
      </w:r>
      <w:r>
        <w:t xml:space="preserve">	</w:t>
      </w:r>
      <w:r>
        <w:t xml:space="preserve">J. Komárek, K. Anagnostidis, Cyanoprokaryota 1, Deu, 1998.</w:t>
      </w:r>
    </w:p>
    <w:bookmarkEnd w:id="180"/>
    <w:bookmarkStart w:id="181" w:name="ref-komarek2014taxonomic"/>
    <w:p>
      <w:pPr>
        <w:pStyle w:val="Bibliography"/>
      </w:pPr>
      <w:r>
        <w:t xml:space="preserve">[55]</w:t>
      </w:r>
      <w:r>
        <w:t xml:space="preserve"> </w:t>
      </w:r>
      <w:r>
        <w:t xml:space="preserve">	</w:t>
      </w:r>
      <w:r>
        <w:t xml:space="preserve">J. Komarek, J. Kastovsky, J. Mares, J.R. Johansen, Taxonomic classification of cyanoprokaryotes (cyanobacterial genera) 2014, using a polyphasic approach, Preslia 86 (2014) 295–335.</w:t>
      </w:r>
    </w:p>
    <w:bookmarkEnd w:id="181"/>
    <w:bookmarkStart w:id="182" w:name="ref-utermohl1958vervollkommnung"/>
    <w:p>
      <w:pPr>
        <w:pStyle w:val="Bibliography"/>
      </w:pPr>
      <w:r>
        <w:t xml:space="preserve">[56]</w:t>
      </w:r>
      <w:r>
        <w:t xml:space="preserve"> </w:t>
      </w:r>
      <w:r>
        <w:t xml:space="preserve">	</w:t>
      </w:r>
      <w:r>
        <w:t xml:space="preserve">H. Utermöhl, Zur vervollkommnung der quantitativen phytoplankton-methodik, Mitteilungen Internationale Vereinigung Für Theoretische Und Angewandte Limnologie 9 (1958) 1–38.</w:t>
      </w:r>
    </w:p>
    <w:bookmarkEnd w:id="182"/>
    <w:bookmarkStart w:id="184" w:name="ref-r2021r"/>
    <w:p>
      <w:pPr>
        <w:pStyle w:val="Bibliography"/>
      </w:pPr>
      <w:r>
        <w:t xml:space="preserve">[57]</w:t>
      </w:r>
      <w:r>
        <w:t xml:space="preserve"> </w:t>
      </w:r>
      <w:r>
        <w:t xml:space="preserve">	</w:t>
      </w:r>
      <w:r>
        <w:t xml:space="preserve">R Core Team,</w:t>
      </w:r>
      <w:r>
        <w:t xml:space="preserve"> </w:t>
      </w:r>
      <w:r>
        <w:t xml:space="preserve">R</w:t>
      </w:r>
      <w:r>
        <w:t xml:space="preserve">: A language and environment for statistical computing, R Foundation for Statistical Computing, Vienna, Austria, 2021.</w:t>
      </w:r>
      <w:r>
        <w:t xml:space="preserve"> </w:t>
      </w:r>
      <w:hyperlink r:id="rId183">
        <w:r>
          <w:rPr>
            <w:rStyle w:val="Hyperlink"/>
          </w:rPr>
          <w:t xml:space="preserve">https://www.r-project.org/</w:t>
        </w:r>
      </w:hyperlink>
      <w:r>
        <w:t xml:space="preserve">.</w:t>
      </w:r>
    </w:p>
    <w:bookmarkEnd w:id="184"/>
    <w:bookmarkStart w:id="186" w:name="ref-timbers2022r"/>
    <w:p>
      <w:pPr>
        <w:pStyle w:val="Bibliography"/>
      </w:pPr>
      <w:r>
        <w:t xml:space="preserve">[58]</w:t>
      </w:r>
      <w:r>
        <w:t xml:space="preserve"> </w:t>
      </w:r>
      <w:r>
        <w:t xml:space="preserve">	</w:t>
      </w:r>
      <w:r>
        <w:t xml:space="preserve">T. Timbers, T. Campbell, M. Lee, R and the tidyverse, in: Data Science, Chapman; Hall/CRC, 2022: pp. 1–26. https://doi.org/</w:t>
      </w:r>
      <w:hyperlink r:id="rId185">
        <w:r>
          <w:rPr>
            <w:rStyle w:val="Hyperlink"/>
          </w:rPr>
          <w:t xml:space="preserve">10.1201/9781003080978-1</w:t>
        </w:r>
      </w:hyperlink>
      <w:r>
        <w:t xml:space="preserve">.</w:t>
      </w:r>
    </w:p>
    <w:bookmarkEnd w:id="186"/>
    <w:bookmarkStart w:id="187" w:name="ref-wood2017generalized"/>
    <w:p>
      <w:pPr>
        <w:pStyle w:val="Bibliography"/>
      </w:pPr>
      <w:r>
        <w:t xml:space="preserve">[59]</w:t>
      </w:r>
      <w:r>
        <w:t xml:space="preserve"> </w:t>
      </w:r>
      <w:r>
        <w:t xml:space="preserve">	</w:t>
      </w:r>
      <w:r>
        <w:t xml:space="preserve">S.N. Wood,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 2017.</w:t>
      </w:r>
    </w:p>
    <w:bookmarkEnd w:id="187"/>
    <w:bookmarkStart w:id="189" w:name="ref-koenker2017handbook"/>
    <w:p>
      <w:pPr>
        <w:pStyle w:val="Bibliography"/>
      </w:pPr>
      <w:r>
        <w:t xml:space="preserve">[60]</w:t>
      </w:r>
      <w:r>
        <w:t xml:space="preserve"> </w:t>
      </w:r>
      <w:r>
        <w:t xml:space="preserve">	</w:t>
      </w:r>
      <w:r>
        <w:t xml:space="preserve">R. Koenker, V. Chernozhukov, X. He, L. Peng, eds., Handbook of quantile regression, 1st ed., Chapman; Hall/CRC, 2017. https://doi.org/</w:t>
      </w:r>
      <w:hyperlink r:id="rId188">
        <w:r>
          <w:rPr>
            <w:rStyle w:val="Hyperlink"/>
          </w:rPr>
          <w:t xml:space="preserve">10.1201/9781315120256</w:t>
        </w:r>
      </w:hyperlink>
      <w:r>
        <w:t xml:space="preserve">.</w:t>
      </w:r>
    </w:p>
    <w:bookmarkEnd w:id="189"/>
    <w:bookmarkStart w:id="191" w:name="ref-wickham2009ggplot"/>
    <w:p>
      <w:pPr>
        <w:pStyle w:val="Bibliography"/>
      </w:pPr>
      <w:r>
        <w:t xml:space="preserve">[61]</w:t>
      </w:r>
      <w:r>
        <w:t xml:space="preserve"> </w:t>
      </w:r>
      <w:r>
        <w:t xml:space="preserve">	</w:t>
      </w:r>
      <w:r>
        <w:t xml:space="preserve">H. Wickham, Introduction, in:</w:t>
      </w:r>
      <w:r>
        <w:t xml:space="preserve"> </w:t>
      </w:r>
      <w:r>
        <w:t xml:space="preserve">ggplot2</w:t>
      </w:r>
      <w:r>
        <w:t xml:space="preserve">, Springer New York, 2009: pp. 1–7. https://doi.org/</w:t>
      </w:r>
      <w:hyperlink r:id="rId190">
        <w:r>
          <w:rPr>
            <w:rStyle w:val="Hyperlink"/>
          </w:rPr>
          <w:t xml:space="preserve">10.1007/978-0-387-98141-3_1</w:t>
        </w:r>
      </w:hyperlink>
      <w:r>
        <w:t xml:space="preserve">.</w:t>
      </w:r>
    </w:p>
    <w:bookmarkEnd w:id="191"/>
    <w:bookmarkStart w:id="193" w:name="ref-liu2019production"/>
    <w:p>
      <w:pPr>
        <w:pStyle w:val="Bibliography"/>
      </w:pPr>
      <w:r>
        <w:t xml:space="preserve">[62]</w:t>
      </w:r>
      <w:r>
        <w:t xml:space="preserve"> </w:t>
      </w:r>
      <w:r>
        <w:t xml:space="preserve">	</w:t>
      </w:r>
      <w:r>
        <w:t xml:space="preserve">T. Liu, J. Yu, M. Su, Z. Jia, C. Wang, Y. Zhang, C. Dou, M. Burch, M. Yang, Production and fate of fishy odorants produced by two freshwater chrysophyte species under different temperature and light conditions, Water Research 157 (2019) 529–534. https://doi.org/</w:t>
      </w:r>
      <w:hyperlink r:id="rId192">
        <w:r>
          <w:rPr>
            <w:rStyle w:val="Hyperlink"/>
          </w:rPr>
          <w:t xml:space="preserve">10.1016/j.watres.2019.04.004</w:t>
        </w:r>
      </w:hyperlink>
      <w:r>
        <w:t xml:space="preserve">.</w:t>
      </w:r>
    </w:p>
    <w:bookmarkEnd w:id="193"/>
    <w:bookmarkStart w:id="195" w:name="ref-perkins2019managing"/>
    <w:p>
      <w:pPr>
        <w:pStyle w:val="Bibliography"/>
      </w:pPr>
      <w:r>
        <w:t xml:space="preserve">[63]</w:t>
      </w:r>
      <w:r>
        <w:t xml:space="preserve"> </w:t>
      </w:r>
      <w:r>
        <w:t xml:space="preserve">	</w:t>
      </w:r>
      <w:r>
        <w:t xml:space="preserve">R.G. Perkins, E.I. Slavin, T.M.C. Andrade, C. Blenkinsopp, P. Pearson, T. Froggatt, G. Godwin, J. Parslow, S. Hurley, R. Luckwell, D.J. Wain, Managing taste and odour metabolite production in drinking water reservoirs: The importance of ammonium as a key nutrient trigger, Journal of Environmental Management 244 (2019) 276–284. https://doi.org/</w:t>
      </w:r>
      <w:hyperlink r:id="rId194">
        <w:r>
          <w:rPr>
            <w:rStyle w:val="Hyperlink"/>
          </w:rPr>
          <w:t xml:space="preserve">10.1016/j.jenvman.2019.04.123</w:t>
        </w:r>
      </w:hyperlink>
      <w:r>
        <w:t xml:space="preserve">.</w:t>
      </w:r>
    </w:p>
    <w:bookmarkEnd w:id="195"/>
    <w:bookmarkStart w:id="197" w:name="ref-bafford1993intracellular"/>
    <w:p>
      <w:pPr>
        <w:pStyle w:val="Bibliography"/>
      </w:pPr>
      <w:r>
        <w:t xml:space="preserve">[64]</w:t>
      </w:r>
      <w:r>
        <w:t xml:space="preserve"> </w:t>
      </w:r>
      <w:r>
        <w:t xml:space="preserve">	</w:t>
      </w:r>
      <w:r>
        <w:t xml:space="preserve">R.A. Bafford, R.W. Seagull, S. Chung, D.F. Millie, INTRACELLULAR LOCALIZATION OF THE TASTE/ODOR METABOLITE 2‐METHYLISOBORNEOL IN OSCILLATORIA LIMOSA (CYANOPHYTA)1, Journal of Phycology 29 (1993) 91–95. https://doi.org/</w:t>
      </w:r>
      <w:hyperlink r:id="rId196">
        <w:r>
          <w:rPr>
            <w:rStyle w:val="Hyperlink"/>
          </w:rPr>
          <w:t xml:space="preserve">10.1111/j.1529-8817.1993.tb00285.x</w:t>
        </w:r>
      </w:hyperlink>
      <w:r>
        <w:t xml:space="preserve">.</w:t>
      </w:r>
    </w:p>
    <w:bookmarkEnd w:id="197"/>
    <w:bookmarkStart w:id="199" w:name="ref-pavel2018contact"/>
    <w:p>
      <w:pPr>
        <w:pStyle w:val="Bibliography"/>
      </w:pPr>
      <w:r>
        <w:t xml:space="preserve">[65]</w:t>
      </w:r>
      <w:r>
        <w:t xml:space="preserve"> </w:t>
      </w:r>
      <w:r>
        <w:t xml:space="preserve">	</w:t>
      </w:r>
      <w:r>
        <w:t xml:space="preserve">M. Pavel, M. Renna, S.J. Park, F.M. Menzies, T. Ricketts, J. Füllgrabe, A. Ashkenazi, R.A. Frake, A.C. Lombarte, C.F. Bento, K. Franze, D.C. Rubinsztein, Contact inhibition controls cell survival and proliferation via YAP/TAZ-autophagy axis, Nature Communications 9 (2018). https://doi.org/</w:t>
      </w:r>
      <w:hyperlink r:id="rId198">
        <w:r>
          <w:rPr>
            <w:rStyle w:val="Hyperlink"/>
          </w:rPr>
          <w:t xml:space="preserve">10.1038/s41467-018-05388-x</w:t>
        </w:r>
      </w:hyperlink>
      <w:r>
        <w:t xml:space="preserve">.</w:t>
      </w:r>
    </w:p>
    <w:bookmarkEnd w:id="199"/>
    <w:bookmarkStart w:id="201" w:name="ref-li2022cooccurrence"/>
    <w:p>
      <w:pPr>
        <w:pStyle w:val="Bibliography"/>
      </w:pPr>
      <w:r>
        <w:t xml:space="preserve">[66]</w:t>
      </w:r>
      <w:r>
        <w:t xml:space="preserve"> </w:t>
      </w:r>
      <w:r>
        <w:t xml:space="preserve">	</w:t>
      </w:r>
      <w:r>
        <w:t xml:space="preserve">H. Li, X. Gu, H. Chen, Z. Mao, R. Shen, Q. Zeng, Y. Ge, Co-occurrence of multiple cyanotoxins and taste-and-odor compounds in the large eutrophic lake taihu, china: Dynamics, driving factors, and challenges for risk assessment, Environmental Pollution 294 (2022) 118594. https://doi.org/</w:t>
      </w:r>
      <w:hyperlink r:id="rId200">
        <w:r>
          <w:rPr>
            <w:rStyle w:val="Hyperlink"/>
          </w:rPr>
          <w:t xml:space="preserve">10.1016/j.envpol.2021.118594</w:t>
        </w:r>
      </w:hyperlink>
      <w:r>
        <w:t xml:space="preserve">.</w:t>
      </w:r>
    </w:p>
    <w:bookmarkEnd w:id="201"/>
    <w:bookmarkStart w:id="203" w:name="ref-shi2023distribution"/>
    <w:p>
      <w:pPr>
        <w:pStyle w:val="Bibliography"/>
      </w:pPr>
      <w:r>
        <w:t xml:space="preserve">[67]</w:t>
      </w:r>
      <w:r>
        <w:t xml:space="preserve"> </w:t>
      </w:r>
      <w:r>
        <w:t xml:space="preserve">	</w:t>
      </w:r>
      <w:r>
        <w:t xml:space="preserve">X. Shi, Q. Huang, X. Shen, J. Wu, J. Nan, J. Li, H. Lu, C. Yang, Distribution, driving forces, and risk assessment of 2-MIB and its producer in a drinking water source-oriented shallow lake, Environmental Science and Pollution Research 30 (2023) 71194–71208. https://doi.org/</w:t>
      </w:r>
      <w:hyperlink r:id="rId202">
        <w:r>
          <w:rPr>
            <w:rStyle w:val="Hyperlink"/>
          </w:rPr>
          <w:t xml:space="preserve">10.1007/s11356-023-27506-z</w:t>
        </w:r>
      </w:hyperlink>
      <w:r>
        <w:t xml:space="preserve">.</w:t>
      </w:r>
    </w:p>
    <w:bookmarkEnd w:id="203"/>
    <w:bookmarkStart w:id="205" w:name="ref-qi2020characterization"/>
    <w:p>
      <w:pPr>
        <w:pStyle w:val="Bibliography"/>
      </w:pPr>
      <w:r>
        <w:t xml:space="preserve">[68]</w:t>
      </w:r>
      <w:r>
        <w:t xml:space="preserve"> </w:t>
      </w:r>
      <w:r>
        <w:t xml:space="preserve">	</w:t>
      </w:r>
      <w:r>
        <w:t xml:space="preserve">C. Qi, J. Fang, G. Wang, H. Huang, Z. Wang, Z. Si, L. Zhang, Characterization of odorants in contrasting ecotypes of lake taihu: Algae-dominated versus macrophyte-dominated zones, Environmental Science and Pollution Research 27 (2020) 42221–42229. https://doi.org/</w:t>
      </w:r>
      <w:hyperlink r:id="rId204">
        <w:r>
          <w:rPr>
            <w:rStyle w:val="Hyperlink"/>
          </w:rPr>
          <w:t xml:space="preserve">10.1007/s11356-020-07896-0</w:t>
        </w:r>
      </w:hyperlink>
      <w:r>
        <w:t xml:space="preserve">.</w:t>
      </w:r>
    </w:p>
    <w:bookmarkEnd w:id="205"/>
    <w:bookmarkStart w:id="207" w:name="ref-rong2018source"/>
    <w:p>
      <w:pPr>
        <w:pStyle w:val="Bibliography"/>
      </w:pPr>
      <w:r>
        <w:t xml:space="preserve">[69]</w:t>
      </w:r>
      <w:r>
        <w:t xml:space="preserve"> </w:t>
      </w:r>
      <w:r>
        <w:t xml:space="preserve">	</w:t>
      </w:r>
      <w:r>
        <w:t xml:space="preserve">C. Rong, D. Liu, Y. Li, K. Yang, X. Han, J. Yu, B. Pan, J. Zhang, M. Yang, Source water odor in one reservoir in hot and humid areas of southern</w:t>
      </w:r>
      <w:r>
        <w:t xml:space="preserve"> </w:t>
      </w:r>
      <w:r>
        <w:t xml:space="preserve">China</w:t>
      </w:r>
      <w:r>
        <w:t xml:space="preserve">: Occurrence, diagnosis and possible mitigation measures, Environmental Sciences Europe 30 (2018). https://doi.org/</w:t>
      </w:r>
      <w:hyperlink r:id="rId206">
        <w:r>
          <w:rPr>
            <w:rStyle w:val="Hyperlink"/>
          </w:rPr>
          <w:t xml:space="preserve">10.1186/s12302-018-0175-8</w:t>
        </w:r>
      </w:hyperlink>
      <w:r>
        <w:t xml:space="preserve">.</w:t>
      </w:r>
    </w:p>
    <w:bookmarkEnd w:id="207"/>
    <w:bookmarkStart w:id="209" w:name="ref-su2022lightdominated"/>
    <w:p>
      <w:pPr>
        <w:pStyle w:val="Bibliography"/>
      </w:pPr>
      <w:r>
        <w:t xml:space="preserve">[70]</w:t>
      </w:r>
      <w:r>
        <w:t xml:space="preserve"> </w:t>
      </w:r>
      <w:r>
        <w:t xml:space="preserve">	</w:t>
      </w:r>
      <w:r>
        <w:t xml:space="preserve">M. Su, Y. Zhu, T. Andersen, X. Wang, Z. Yu, J. Lu, Y. Song, T. Cao, J. Yu, Y. Zhang, M. Yang, Light-dominated selection shaping filamentous cyanobacterial assemblages drives odor problem in a drinking water reservoir, Npj Clean Water 5 (2022) 37. https://doi.org/</w:t>
      </w:r>
      <w:hyperlink r:id="rId208">
        <w:r>
          <w:rPr>
            <w:rStyle w:val="Hyperlink"/>
          </w:rPr>
          <w:t xml:space="preserve">10.1038/s41545-022-00181-2</w:t>
        </w:r>
      </w:hyperlink>
      <w:r>
        <w:t xml:space="preserve">.</w:t>
      </w:r>
    </w:p>
    <w:bookmarkEnd w:id="209"/>
    <w:bookmarkStart w:id="211" w:name="ref-nan2021enclosure"/>
    <w:p>
      <w:pPr>
        <w:pStyle w:val="Bibliography"/>
      </w:pPr>
      <w:r>
        <w:t xml:space="preserve">[71]</w:t>
      </w:r>
      <w:r>
        <w:t xml:space="preserve"> </w:t>
      </w:r>
      <w:r>
        <w:t xml:space="preserve">	</w:t>
      </w:r>
      <w:r>
        <w:t xml:space="preserve">J. Nan, C. Yang, H. Yu, X. Shi, Q. Huang, J. Huang, J. Li, Enclosure culture ban and its effects on water quality and phytoplankton community in a subtropical shallow lake, Aquaculture Research 53 (2021) 221–231. https://doi.org/</w:t>
      </w:r>
      <w:hyperlink r:id="rId210">
        <w:r>
          <w:rPr>
            <w:rStyle w:val="Hyperlink"/>
          </w:rPr>
          <w:t xml:space="preserve">10.1111/are.15568</w:t>
        </w:r>
      </w:hyperlink>
      <w:r>
        <w:t xml:space="preserve">.</w:t>
      </w:r>
    </w:p>
    <w:bookmarkEnd w:id="211"/>
    <w:bookmarkStart w:id="213" w:name="ref-wang2019causality"/>
    <w:p>
      <w:pPr>
        <w:pStyle w:val="Bibliography"/>
      </w:pPr>
      <w:r>
        <w:t xml:space="preserve">[72]</w:t>
      </w:r>
      <w:r>
        <w:t xml:space="preserve"> </w:t>
      </w:r>
      <w:r>
        <w:t xml:space="preserve">	</w:t>
      </w:r>
      <w:r>
        <w:t xml:space="preserve">M. Wang, C. Yoshimura, A. Allam, F. Kimura, T. Honma, Causality analysis and prediction of 2-methylisoborneol production in a reservoir using empirical dynamic modeling, Water Research 163 (2019) 114864. https://doi.org/</w:t>
      </w:r>
      <w:hyperlink r:id="rId212">
        <w:r>
          <w:rPr>
            <w:rStyle w:val="Hyperlink"/>
          </w:rPr>
          <w:t xml:space="preserve">10.1016/j.watres.2019.114864</w:t>
        </w:r>
      </w:hyperlink>
      <w:r>
        <w:t xml:space="preserve">.</w:t>
      </w:r>
    </w:p>
    <w:bookmarkEnd w:id="213"/>
    <w:bookmarkStart w:id="215" w:name="ref-yu2019taste"/>
    <w:p>
      <w:pPr>
        <w:pStyle w:val="Bibliography"/>
      </w:pPr>
      <w:r>
        <w:t xml:space="preserve">[73]</w:t>
      </w:r>
      <w:r>
        <w:t xml:space="preserve"> </w:t>
      </w:r>
      <w:r>
        <w:t xml:space="preserve">	</w:t>
      </w:r>
      <w:r>
        <w:t xml:space="preserve">C. Yu, C. Shi, M. Ji, X. Xu, Z. Zhang, J. Ma, G. Wang, Taste and odor compounds associated with aquatic plants in taihu lake: Distribution and producing potential, Environmental Science and Pollution Research 26 (2019) 34510–34520. https://doi.org/</w:t>
      </w:r>
      <w:hyperlink r:id="rId214">
        <w:r>
          <w:rPr>
            <w:rStyle w:val="Hyperlink"/>
          </w:rPr>
          <w:t xml:space="preserve">10.1007/s11356-019-06188-6</w:t>
        </w:r>
      </w:hyperlink>
      <w:r>
        <w:t xml:space="preserve">.</w:t>
      </w:r>
    </w:p>
    <w:bookmarkEnd w:id="215"/>
    <w:bookmarkStart w:id="217" w:name="ref-su2019succession"/>
    <w:p>
      <w:pPr>
        <w:pStyle w:val="Bibliography"/>
      </w:pPr>
      <w:r>
        <w:t xml:space="preserve">[74]</w:t>
      </w:r>
      <w:r>
        <w:t xml:space="preserve"> </w:t>
      </w:r>
      <w:r>
        <w:t xml:space="preserve">	</w:t>
      </w:r>
      <w:r>
        <w:t xml:space="preserve">M. Su, T. Andersen, M. Burch, Z. Jia, W. An, J. Yu, M. Yang, Succession and interaction of surface and subsurface cyanobacterial blooms in oligotrophic/mesotrophic reservoirs: A case study in</w:t>
      </w:r>
      <w:r>
        <w:t xml:space="preserve"> </w:t>
      </w:r>
      <w:r>
        <w:t xml:space="preserve">Miyun Reservoir</w:t>
      </w:r>
      <w:r>
        <w:t xml:space="preserve">, Science of the Total Environment 649 (2019) 1553–1562. https://doi.org/</w:t>
      </w:r>
      <w:hyperlink r:id="rId216">
        <w:r>
          <w:rPr>
            <w:rStyle w:val="Hyperlink"/>
          </w:rPr>
          <w:t xml:space="preserve">J.scitotenv.2018.08.307</w:t>
        </w:r>
      </w:hyperlink>
      <w:r>
        <w:t xml:space="preserve">.</w:t>
      </w:r>
    </w:p>
    <w:bookmarkEnd w:id="217"/>
    <w:bookmarkStart w:id="219" w:name="ref-deng2019the"/>
    <w:p>
      <w:pPr>
        <w:pStyle w:val="Bibliography"/>
      </w:pPr>
      <w:r>
        <w:t xml:space="preserve">[75]</w:t>
      </w:r>
      <w:r>
        <w:t xml:space="preserve"> </w:t>
      </w:r>
      <w:r>
        <w:t xml:space="preserve">	</w:t>
      </w:r>
      <w:r>
        <w:t xml:space="preserve">X. Deng, M. Qi, R. Ren, J. Liu, X. Sun, P. Xie, J. Chen, The relationships between odors and environmental factors at bloom and non-bloom area in lake taihu, china, Chemosphere 218 (2019) 569–576. https://doi.org/</w:t>
      </w:r>
      <w:hyperlink r:id="rId218">
        <w:r>
          <w:rPr>
            <w:rStyle w:val="Hyperlink"/>
          </w:rPr>
          <w:t xml:space="preserve">10.1016/j.chemosphere.2018.11.121</w:t>
        </w:r>
      </w:hyperlink>
      <w:r>
        <w:t xml:space="preserve">.</w:t>
      </w:r>
    </w:p>
    <w:bookmarkEnd w:id="219"/>
    <w:bookmarkEnd w:id="220"/>
    <w:bookmarkEnd w:id="221"/>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jou"/>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2" Target="https://doi.org/10.1002/anie.200702496" TargetMode="External" /><Relationship Type="http://schemas.openxmlformats.org/officeDocument/2006/relationships/hyperlink" Id="rId163" Target="https://doi.org/10.1002/jcp.1041070111" TargetMode="External" /><Relationship Type="http://schemas.openxmlformats.org/officeDocument/2006/relationships/hyperlink" Id="rId190" Target="https://doi.org/10.1007/978-0-387-98141-3_1" TargetMode="External" /><Relationship Type="http://schemas.openxmlformats.org/officeDocument/2006/relationships/hyperlink" Id="rId119" Target="https://doi.org/10.1007/bf00408253" TargetMode="External" /><Relationship Type="http://schemas.openxmlformats.org/officeDocument/2006/relationships/hyperlink" Id="rId116" Target="https://doi.org/10.1007/s10811-008-9363-z" TargetMode="External" /><Relationship Type="http://schemas.openxmlformats.org/officeDocument/2006/relationships/hyperlink" Id="rId123" Target="https://doi.org/10.1007/s10811-016-0864-x" TargetMode="External" /><Relationship Type="http://schemas.openxmlformats.org/officeDocument/2006/relationships/hyperlink" Id="rId129" Target="https://doi.org/10.1007/s10811-017-1233-0" TargetMode="External" /><Relationship Type="http://schemas.openxmlformats.org/officeDocument/2006/relationships/hyperlink" Id="rId214" Target="https://doi.org/10.1007/s11356-019-06188-6" TargetMode="External" /><Relationship Type="http://schemas.openxmlformats.org/officeDocument/2006/relationships/hyperlink" Id="rId204" Target="https://doi.org/10.1007/s11356-020-07896-0" TargetMode="External" /><Relationship Type="http://schemas.openxmlformats.org/officeDocument/2006/relationships/hyperlink" Id="rId202" Target="https://doi.org/10.1007/s11356-023-27506-z" TargetMode="External" /><Relationship Type="http://schemas.openxmlformats.org/officeDocument/2006/relationships/hyperlink" Id="rId121" Target="https://doi.org/10.1016/0273-1223(95)00472-y" TargetMode="External" /><Relationship Type="http://schemas.openxmlformats.org/officeDocument/2006/relationships/hyperlink" Id="rId114" Target="https://doi.org/10.1016/0273-1223(95)00473-Z" TargetMode="External" /><Relationship Type="http://schemas.openxmlformats.org/officeDocument/2006/relationships/hyperlink" Id="rId90" Target="https://doi.org/10.1016/S0273-1223(99)00538-7" TargetMode="External" /><Relationship Type="http://schemas.openxmlformats.org/officeDocument/2006/relationships/hyperlink" Id="rId167" Target="https://doi.org/10.1016/j.apm.2015.04.016" TargetMode="External" /><Relationship Type="http://schemas.openxmlformats.org/officeDocument/2006/relationships/hyperlink" Id="rId149" Target="https://doi.org/10.1016/j.bpj.2023.11.2493" TargetMode="External" /><Relationship Type="http://schemas.openxmlformats.org/officeDocument/2006/relationships/hyperlink" Id="rId143" Target="https://doi.org/10.1016/j.bse.2014.12.013" TargetMode="External" /><Relationship Type="http://schemas.openxmlformats.org/officeDocument/2006/relationships/hyperlink" Id="rId153" Target="https://doi.org/10.1016/j.ceb.2021.07.011" TargetMode="External" /><Relationship Type="http://schemas.openxmlformats.org/officeDocument/2006/relationships/hyperlink" Id="rId218" Target="https://doi.org/10.1016/j.chemosphere.2018.11.121" TargetMode="External" /><Relationship Type="http://schemas.openxmlformats.org/officeDocument/2006/relationships/hyperlink" Id="rId127" Target="https://doi.org/10.1016/j.ecoenv.2024.116198" TargetMode="External" /><Relationship Type="http://schemas.openxmlformats.org/officeDocument/2006/relationships/hyperlink" Id="rId173" Target="https://doi.org/10.1016/j.ecolmodel.2023.110475" TargetMode="External" /><Relationship Type="http://schemas.openxmlformats.org/officeDocument/2006/relationships/hyperlink" Id="rId200" Target="https://doi.org/10.1016/j.envpol.2021.118594" TargetMode="External" /><Relationship Type="http://schemas.openxmlformats.org/officeDocument/2006/relationships/hyperlink" Id="rId175" Target="https://doi.org/10.1016/j.hal.2010.03.003" TargetMode="External" /><Relationship Type="http://schemas.openxmlformats.org/officeDocument/2006/relationships/hyperlink" Id="rId141" Target="https://doi.org/10.1016/j.hal.2019.101658" TargetMode="External" /><Relationship Type="http://schemas.openxmlformats.org/officeDocument/2006/relationships/hyperlink" Id="rId194" Target="https://doi.org/10.1016/j.jenvman.2019.04.123" TargetMode="External" /><Relationship Type="http://schemas.openxmlformats.org/officeDocument/2006/relationships/hyperlink" Id="rId104" Target="https://doi.org/10.1016/j.jes.2021.03.026" TargetMode="External" /><Relationship Type="http://schemas.openxmlformats.org/officeDocument/2006/relationships/hyperlink" Id="rId171" Target="https://doi.org/10.1016/j.jtbi.2023.111645" TargetMode="External" /><Relationship Type="http://schemas.openxmlformats.org/officeDocument/2006/relationships/hyperlink" Id="rId147"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82" Target="https://doi.org/10.1016/j.watres.2014.09.037" TargetMode="External" /><Relationship Type="http://schemas.openxmlformats.org/officeDocument/2006/relationships/hyperlink" Id="rId106" Target="https://doi.org/10.1016/j.watres.2014.09.038" TargetMode="External" /><Relationship Type="http://schemas.openxmlformats.org/officeDocument/2006/relationships/hyperlink" Id="rId192" Target="https://doi.org/10.1016/j.watres.2019.04.004" TargetMode="External" /><Relationship Type="http://schemas.openxmlformats.org/officeDocument/2006/relationships/hyperlink" Id="rId94" Target="https://doi.org/10.1016/j.watres.2019.06.066" TargetMode="External" /><Relationship Type="http://schemas.openxmlformats.org/officeDocument/2006/relationships/hyperlink" Id="rId212" Target="https://doi.org/10.1016/j.watres.2019.114864" TargetMode="External" /><Relationship Type="http://schemas.openxmlformats.org/officeDocument/2006/relationships/hyperlink" Id="rId92" Target="https://doi.org/10.1016/j.watres.2020.115574" TargetMode="External" /><Relationship Type="http://schemas.openxmlformats.org/officeDocument/2006/relationships/hyperlink" Id="rId80" Target="https://doi.org/10.1016/j.watres.2020.116478" TargetMode="External" /><Relationship Type="http://schemas.openxmlformats.org/officeDocument/2006/relationships/hyperlink" Id="rId139" Target="https://doi.org/10.1016/j.watres.2022.118670" TargetMode="External" /><Relationship Type="http://schemas.openxmlformats.org/officeDocument/2006/relationships/hyperlink" Id="rId110" Target="https://doi.org/10.1016/j.watres.2023.119667" TargetMode="External" /><Relationship Type="http://schemas.openxmlformats.org/officeDocument/2006/relationships/hyperlink" Id="rId108" Target="https://doi.org/10.1016/j.watres.2023.120485" TargetMode="External" /><Relationship Type="http://schemas.openxmlformats.org/officeDocument/2006/relationships/hyperlink" Id="rId88" Target="https://doi.org/10.1016/s0273-1223(99)00531-4" TargetMode="External" /><Relationship Type="http://schemas.openxmlformats.org/officeDocument/2006/relationships/hyperlink" Id="rId86" Target="https://doi.org/10.1021/acsestwater.3c00477" TargetMode="External" /><Relationship Type="http://schemas.openxmlformats.org/officeDocument/2006/relationships/hyperlink" Id="rId131" Target="https://doi.org/10.1021/es102992p" TargetMode="External" /><Relationship Type="http://schemas.openxmlformats.org/officeDocument/2006/relationships/hyperlink" Id="rId157" Target="https://doi.org/10.1038/nature10999" TargetMode="External" /><Relationship Type="http://schemas.openxmlformats.org/officeDocument/2006/relationships/hyperlink" Id="rId198" Target="https://doi.org/10.1038/s41467-018-05388-x" TargetMode="External" /><Relationship Type="http://schemas.openxmlformats.org/officeDocument/2006/relationships/hyperlink" Id="rId137" Target="https://doi.org/10.1038/s41467-024-54175-4" TargetMode="External" /><Relationship Type="http://schemas.openxmlformats.org/officeDocument/2006/relationships/hyperlink" Id="rId208" Target="https://doi.org/10.1038/s41545-022-00181-2" TargetMode="External" /><Relationship Type="http://schemas.openxmlformats.org/officeDocument/2006/relationships/hyperlink" Id="rId151" Target="https://doi.org/10.1038/s41556-024-01415-w" TargetMode="External" /><Relationship Type="http://schemas.openxmlformats.org/officeDocument/2006/relationships/hyperlink" Id="rId159" Target="https://doi.org/10.1038/sj.onc.1207325" TargetMode="External" /><Relationship Type="http://schemas.openxmlformats.org/officeDocument/2006/relationships/hyperlink" Id="rId145" Target="https://doi.org/10.1046/j.1529-8817.1999.3561422.x" TargetMode="External" /><Relationship Type="http://schemas.openxmlformats.org/officeDocument/2006/relationships/hyperlink" Id="rId135" Target="https://doi.org/10.1073/pnas.0802312105" TargetMode="External" /><Relationship Type="http://schemas.openxmlformats.org/officeDocument/2006/relationships/hyperlink" Id="rId100" Target="https://doi.org/10.1073/pnas.1422108112" TargetMode="External" /><Relationship Type="http://schemas.openxmlformats.org/officeDocument/2006/relationships/hyperlink" Id="rId169" Target="https://doi.org/10.1080/10408699891274246" TargetMode="External" /><Relationship Type="http://schemas.openxmlformats.org/officeDocument/2006/relationships/hyperlink" Id="rId177" Target="https://doi.org/10.1081/ese-200048262" TargetMode="External" /><Relationship Type="http://schemas.openxmlformats.org/officeDocument/2006/relationships/hyperlink" Id="rId210" Target="https://doi.org/10.1111/are.15568" TargetMode="External" /><Relationship Type="http://schemas.openxmlformats.org/officeDocument/2006/relationships/hyperlink" Id="rId161" Target="https://doi.org/10.1111/gtc.12461" TargetMode="External" /><Relationship Type="http://schemas.openxmlformats.org/officeDocument/2006/relationships/hyperlink" Id="rId155" Target="https://doi.org/10.1111/j.1365-2184.1984.tb00604.x" TargetMode="External" /><Relationship Type="http://schemas.openxmlformats.org/officeDocument/2006/relationships/hyperlink" Id="rId196" Target="https://doi.org/10.1111/j.1529-8817.1993.tb00285.x" TargetMode="External" /><Relationship Type="http://schemas.openxmlformats.org/officeDocument/2006/relationships/hyperlink" Id="rId98" Target="https://doi.org/10.1139/f76-004" TargetMode="External" /><Relationship Type="http://schemas.openxmlformats.org/officeDocument/2006/relationships/hyperlink" Id="rId206"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88" Target="https://doi.org/10.1201/9781315120256" TargetMode="External" /><Relationship Type="http://schemas.openxmlformats.org/officeDocument/2006/relationships/hyperlink" Id="rId133" Target="https://doi.org/10.1371/journal.pone.0018665" TargetMode="External" /><Relationship Type="http://schemas.openxmlformats.org/officeDocument/2006/relationships/hyperlink" Id="rId165" Target="https://doi.org/10.1371/journal.pone.0178691" TargetMode="External" /><Relationship Type="http://schemas.openxmlformats.org/officeDocument/2006/relationships/hyperlink" Id="rId84" Target="https://doi.org/10.2166/wst.2004.0524" TargetMode="External" /><Relationship Type="http://schemas.openxmlformats.org/officeDocument/2006/relationships/hyperlink" Id="rId125" Target="https://doi.org/10.4014/jmb.1702.02069" TargetMode="External" /><Relationship Type="http://schemas.openxmlformats.org/officeDocument/2006/relationships/hyperlink" Id="rId216" Target="https://doi.org/J.scitotenv.2018.08.307" TargetMode="External" /><Relationship Type="http://schemas.openxmlformats.org/officeDocument/2006/relationships/hyperlink" Id="rId77" Target="https://git.drwater.net/codes/ai2025cyanobacterial.git" TargetMode="External" /><Relationship Type="http://schemas.openxmlformats.org/officeDocument/2006/relationships/hyperlink" Id="rId183" Target="https://www.r-project.org/" TargetMode="External" /><Relationship Type="http://schemas.openxmlformats.org/officeDocument/2006/relationships/hyperlink" Id="rId20"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2" Target="https://doi.org/10.1002/anie.200702496" TargetMode="External" /><Relationship Type="http://schemas.openxmlformats.org/officeDocument/2006/relationships/hyperlink" Id="rId163" Target="https://doi.org/10.1002/jcp.1041070111" TargetMode="External" /><Relationship Type="http://schemas.openxmlformats.org/officeDocument/2006/relationships/hyperlink" Id="rId190" Target="https://doi.org/10.1007/978-0-387-98141-3_1" TargetMode="External" /><Relationship Type="http://schemas.openxmlformats.org/officeDocument/2006/relationships/hyperlink" Id="rId119" Target="https://doi.org/10.1007/bf00408253" TargetMode="External" /><Relationship Type="http://schemas.openxmlformats.org/officeDocument/2006/relationships/hyperlink" Id="rId116" Target="https://doi.org/10.1007/s10811-008-9363-z" TargetMode="External" /><Relationship Type="http://schemas.openxmlformats.org/officeDocument/2006/relationships/hyperlink" Id="rId123" Target="https://doi.org/10.1007/s10811-016-0864-x" TargetMode="External" /><Relationship Type="http://schemas.openxmlformats.org/officeDocument/2006/relationships/hyperlink" Id="rId129" Target="https://doi.org/10.1007/s10811-017-1233-0" TargetMode="External" /><Relationship Type="http://schemas.openxmlformats.org/officeDocument/2006/relationships/hyperlink" Id="rId214" Target="https://doi.org/10.1007/s11356-019-06188-6" TargetMode="External" /><Relationship Type="http://schemas.openxmlformats.org/officeDocument/2006/relationships/hyperlink" Id="rId204" Target="https://doi.org/10.1007/s11356-020-07896-0" TargetMode="External" /><Relationship Type="http://schemas.openxmlformats.org/officeDocument/2006/relationships/hyperlink" Id="rId202" Target="https://doi.org/10.1007/s11356-023-27506-z" TargetMode="External" /><Relationship Type="http://schemas.openxmlformats.org/officeDocument/2006/relationships/hyperlink" Id="rId121" Target="https://doi.org/10.1016/0273-1223(95)00472-y" TargetMode="External" /><Relationship Type="http://schemas.openxmlformats.org/officeDocument/2006/relationships/hyperlink" Id="rId114" Target="https://doi.org/10.1016/0273-1223(95)00473-Z" TargetMode="External" /><Relationship Type="http://schemas.openxmlformats.org/officeDocument/2006/relationships/hyperlink" Id="rId90" Target="https://doi.org/10.1016/S0273-1223(99)00538-7" TargetMode="External" /><Relationship Type="http://schemas.openxmlformats.org/officeDocument/2006/relationships/hyperlink" Id="rId167" Target="https://doi.org/10.1016/j.apm.2015.04.016" TargetMode="External" /><Relationship Type="http://schemas.openxmlformats.org/officeDocument/2006/relationships/hyperlink" Id="rId149" Target="https://doi.org/10.1016/j.bpj.2023.11.2493" TargetMode="External" /><Relationship Type="http://schemas.openxmlformats.org/officeDocument/2006/relationships/hyperlink" Id="rId143" Target="https://doi.org/10.1016/j.bse.2014.12.013" TargetMode="External" /><Relationship Type="http://schemas.openxmlformats.org/officeDocument/2006/relationships/hyperlink" Id="rId153" Target="https://doi.org/10.1016/j.ceb.2021.07.011" TargetMode="External" /><Relationship Type="http://schemas.openxmlformats.org/officeDocument/2006/relationships/hyperlink" Id="rId218" Target="https://doi.org/10.1016/j.chemosphere.2018.11.121" TargetMode="External" /><Relationship Type="http://schemas.openxmlformats.org/officeDocument/2006/relationships/hyperlink" Id="rId127" Target="https://doi.org/10.1016/j.ecoenv.2024.116198" TargetMode="External" /><Relationship Type="http://schemas.openxmlformats.org/officeDocument/2006/relationships/hyperlink" Id="rId173" Target="https://doi.org/10.1016/j.ecolmodel.2023.110475" TargetMode="External" /><Relationship Type="http://schemas.openxmlformats.org/officeDocument/2006/relationships/hyperlink" Id="rId200" Target="https://doi.org/10.1016/j.envpol.2021.118594" TargetMode="External" /><Relationship Type="http://schemas.openxmlformats.org/officeDocument/2006/relationships/hyperlink" Id="rId175" Target="https://doi.org/10.1016/j.hal.2010.03.003" TargetMode="External" /><Relationship Type="http://schemas.openxmlformats.org/officeDocument/2006/relationships/hyperlink" Id="rId141" Target="https://doi.org/10.1016/j.hal.2019.101658" TargetMode="External" /><Relationship Type="http://schemas.openxmlformats.org/officeDocument/2006/relationships/hyperlink" Id="rId194" Target="https://doi.org/10.1016/j.jenvman.2019.04.123" TargetMode="External" /><Relationship Type="http://schemas.openxmlformats.org/officeDocument/2006/relationships/hyperlink" Id="rId104" Target="https://doi.org/10.1016/j.jes.2021.03.026" TargetMode="External" /><Relationship Type="http://schemas.openxmlformats.org/officeDocument/2006/relationships/hyperlink" Id="rId171" Target="https://doi.org/10.1016/j.jtbi.2023.111645" TargetMode="External" /><Relationship Type="http://schemas.openxmlformats.org/officeDocument/2006/relationships/hyperlink" Id="rId147"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82" Target="https://doi.org/10.1016/j.watres.2014.09.037" TargetMode="External" /><Relationship Type="http://schemas.openxmlformats.org/officeDocument/2006/relationships/hyperlink" Id="rId106" Target="https://doi.org/10.1016/j.watres.2014.09.038" TargetMode="External" /><Relationship Type="http://schemas.openxmlformats.org/officeDocument/2006/relationships/hyperlink" Id="rId192" Target="https://doi.org/10.1016/j.watres.2019.04.004" TargetMode="External" /><Relationship Type="http://schemas.openxmlformats.org/officeDocument/2006/relationships/hyperlink" Id="rId94" Target="https://doi.org/10.1016/j.watres.2019.06.066" TargetMode="External" /><Relationship Type="http://schemas.openxmlformats.org/officeDocument/2006/relationships/hyperlink" Id="rId212" Target="https://doi.org/10.1016/j.watres.2019.114864" TargetMode="External" /><Relationship Type="http://schemas.openxmlformats.org/officeDocument/2006/relationships/hyperlink" Id="rId92" Target="https://doi.org/10.1016/j.watres.2020.115574" TargetMode="External" /><Relationship Type="http://schemas.openxmlformats.org/officeDocument/2006/relationships/hyperlink" Id="rId80" Target="https://doi.org/10.1016/j.watres.2020.116478" TargetMode="External" /><Relationship Type="http://schemas.openxmlformats.org/officeDocument/2006/relationships/hyperlink" Id="rId139" Target="https://doi.org/10.1016/j.watres.2022.118670" TargetMode="External" /><Relationship Type="http://schemas.openxmlformats.org/officeDocument/2006/relationships/hyperlink" Id="rId110" Target="https://doi.org/10.1016/j.watres.2023.119667" TargetMode="External" /><Relationship Type="http://schemas.openxmlformats.org/officeDocument/2006/relationships/hyperlink" Id="rId108" Target="https://doi.org/10.1016/j.watres.2023.120485" TargetMode="External" /><Relationship Type="http://schemas.openxmlformats.org/officeDocument/2006/relationships/hyperlink" Id="rId88" Target="https://doi.org/10.1016/s0273-1223(99)00531-4" TargetMode="External" /><Relationship Type="http://schemas.openxmlformats.org/officeDocument/2006/relationships/hyperlink" Id="rId86" Target="https://doi.org/10.1021/acsestwater.3c00477" TargetMode="External" /><Relationship Type="http://schemas.openxmlformats.org/officeDocument/2006/relationships/hyperlink" Id="rId131" Target="https://doi.org/10.1021/es102992p" TargetMode="External" /><Relationship Type="http://schemas.openxmlformats.org/officeDocument/2006/relationships/hyperlink" Id="rId157" Target="https://doi.org/10.1038/nature10999" TargetMode="External" /><Relationship Type="http://schemas.openxmlformats.org/officeDocument/2006/relationships/hyperlink" Id="rId198" Target="https://doi.org/10.1038/s41467-018-05388-x" TargetMode="External" /><Relationship Type="http://schemas.openxmlformats.org/officeDocument/2006/relationships/hyperlink" Id="rId137" Target="https://doi.org/10.1038/s41467-024-54175-4" TargetMode="External" /><Relationship Type="http://schemas.openxmlformats.org/officeDocument/2006/relationships/hyperlink" Id="rId208" Target="https://doi.org/10.1038/s41545-022-00181-2" TargetMode="External" /><Relationship Type="http://schemas.openxmlformats.org/officeDocument/2006/relationships/hyperlink" Id="rId151" Target="https://doi.org/10.1038/s41556-024-01415-w" TargetMode="External" /><Relationship Type="http://schemas.openxmlformats.org/officeDocument/2006/relationships/hyperlink" Id="rId159" Target="https://doi.org/10.1038/sj.onc.1207325" TargetMode="External" /><Relationship Type="http://schemas.openxmlformats.org/officeDocument/2006/relationships/hyperlink" Id="rId145" Target="https://doi.org/10.1046/j.1529-8817.1999.3561422.x" TargetMode="External" /><Relationship Type="http://schemas.openxmlformats.org/officeDocument/2006/relationships/hyperlink" Id="rId135" Target="https://doi.org/10.1073/pnas.0802312105" TargetMode="External" /><Relationship Type="http://schemas.openxmlformats.org/officeDocument/2006/relationships/hyperlink" Id="rId100" Target="https://doi.org/10.1073/pnas.1422108112" TargetMode="External" /><Relationship Type="http://schemas.openxmlformats.org/officeDocument/2006/relationships/hyperlink" Id="rId169" Target="https://doi.org/10.1080/10408699891274246" TargetMode="External" /><Relationship Type="http://schemas.openxmlformats.org/officeDocument/2006/relationships/hyperlink" Id="rId177" Target="https://doi.org/10.1081/ese-200048262" TargetMode="External" /><Relationship Type="http://schemas.openxmlformats.org/officeDocument/2006/relationships/hyperlink" Id="rId210" Target="https://doi.org/10.1111/are.15568" TargetMode="External" /><Relationship Type="http://schemas.openxmlformats.org/officeDocument/2006/relationships/hyperlink" Id="rId161" Target="https://doi.org/10.1111/gtc.12461" TargetMode="External" /><Relationship Type="http://schemas.openxmlformats.org/officeDocument/2006/relationships/hyperlink" Id="rId155" Target="https://doi.org/10.1111/j.1365-2184.1984.tb00604.x" TargetMode="External" /><Relationship Type="http://schemas.openxmlformats.org/officeDocument/2006/relationships/hyperlink" Id="rId196" Target="https://doi.org/10.1111/j.1529-8817.1993.tb00285.x" TargetMode="External" /><Relationship Type="http://schemas.openxmlformats.org/officeDocument/2006/relationships/hyperlink" Id="rId98" Target="https://doi.org/10.1139/f76-004" TargetMode="External" /><Relationship Type="http://schemas.openxmlformats.org/officeDocument/2006/relationships/hyperlink" Id="rId206"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88" Target="https://doi.org/10.1201/9781315120256" TargetMode="External" /><Relationship Type="http://schemas.openxmlformats.org/officeDocument/2006/relationships/hyperlink" Id="rId133" Target="https://doi.org/10.1371/journal.pone.0018665" TargetMode="External" /><Relationship Type="http://schemas.openxmlformats.org/officeDocument/2006/relationships/hyperlink" Id="rId165" Target="https://doi.org/10.1371/journal.pone.0178691" TargetMode="External" /><Relationship Type="http://schemas.openxmlformats.org/officeDocument/2006/relationships/hyperlink" Id="rId84" Target="https://doi.org/10.2166/wst.2004.0524" TargetMode="External" /><Relationship Type="http://schemas.openxmlformats.org/officeDocument/2006/relationships/hyperlink" Id="rId125" Target="https://doi.org/10.4014/jmb.1702.02069" TargetMode="External" /><Relationship Type="http://schemas.openxmlformats.org/officeDocument/2006/relationships/hyperlink" Id="rId216" Target="https://doi.org/J.scitotenv.2018.08.307" TargetMode="External" /><Relationship Type="http://schemas.openxmlformats.org/officeDocument/2006/relationships/hyperlink" Id="rId77" Target="https://git.drwater.net/codes/ai2025cyanobacterial.git" TargetMode="External" /><Relationship Type="http://schemas.openxmlformats.org/officeDocument/2006/relationships/hyperlink" Id="rId183" Target="https://www.r-project.org/" TargetMode="External" /><Relationship Type="http://schemas.openxmlformats.org/officeDocument/2006/relationships/hyperlink" Id="rId20"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enjou</dc:language>
  <cp:keywords/>
  <dcterms:created xsi:type="dcterms:W3CDTF">2025-06-24T07:45:35Z</dcterms:created>
  <dcterms:modified xsi:type="dcterms:W3CDTF">2025-06-24T07:45:35Z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http://www.zotero.org/styles/journal-of-hazardous-materials</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Journal of Hazardous Materials</vt:lpwstr>
  </property>
  <property fmtid="{D5CDD505-2E9C-101B-9397-08002B2CF9AE}" pid="21" name="toc-title">
    <vt:lpwstr>Table of contents</vt:lpwstr>
  </property>
</Properties>
</file>