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Mitigating harmful cyanobacterial blooms in drinking water reservoirs through</w:t>
      </w:r>
      <w:r>
        <w:t xml:space="preserve"> </w:t>
      </w:r>
      <w:r>
        <w:rPr>
          <w:i/>
          <w:iCs/>
        </w:rPr>
        <w:t xml:space="preserve">in-situ</w:t>
      </w:r>
      <w:r>
        <w:t xml:space="preserve"> </w:t>
      </w:r>
      <w:r>
        <w:t xml:space="preserve">sediment resuspension</w:t>
      </w:r>
    </w:p>
    <w:p>
      <w:pPr>
        <w:pStyle w:val="Date"/>
      </w:pPr>
      <w:r>
        <w:t xml:space="preserve">2024-07-30</w:t>
      </w:r>
    </w:p>
    <w:p>
      <w:pPr>
        <w:pStyle w:val="FirstParagraph"/>
      </w:pPr>
      <w:r>
        <w:t xml:space="preserve">Jiao Fang</w:t>
      </w:r>
      <w:r>
        <w:rPr>
          <w:vertAlign w:val="superscript"/>
        </w:rPr>
        <w:t xml:space="preserve">1,2</w:t>
      </w:r>
      <w:r>
        <w:t xml:space="preserve">, </w:t>
      </w:r>
      <w:r>
        <w:t xml:space="preserve">Yande Li</w:t>
      </w:r>
      <w:r>
        <w:rPr>
          <w:vertAlign w:val="superscript"/>
        </w:rPr>
        <w:t xml:space="preserve">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1,6,*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Xufeng Sun</w:t>
      </w:r>
      <w:r>
        <w:rPr>
          <w:vertAlign w:val="superscript"/>
        </w:rPr>
        <w:t xml:space="preserve">3</w:t>
      </w:r>
      <w:r>
        <w:t xml:space="preserve">, </w:t>
      </w:r>
      <w:r>
        <w:t xml:space="preserve">Yufan Ai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Jinyi Qin</w:t>
      </w:r>
      <w:r>
        <w:rPr>
          <w:vertAlign w:val="superscript"/>
        </w:rPr>
        <w:t xml:space="preserve">5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1,6,*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School of Environment and Spatial Informatics, China University of Mining and Technology, Xuzhou, 221116.</w:t>
      </w:r>
    </w:p>
    <w:p>
      <w:pPr>
        <w:pStyle w:val="BodyText"/>
      </w:pPr>
      <w:r>
        <w:t xml:space="preserve">3. Zhejiang Weicheng Huanbao Co. Ltd., Yunxiu North Road 1200, Huzhou, 313200.</w:t>
      </w:r>
    </w:p>
    <w:p>
      <w:pPr>
        <w:pStyle w:val="BodyText"/>
      </w:pPr>
      <w:r>
        <w:t xml:space="preserve">4. Management Station of Shuangxikou Reservoir, Reservoir Management Service Center of Yuyao, Ningbo, 315423.</w:t>
      </w:r>
    </w:p>
    <w:p>
      <w:pPr>
        <w:pStyle w:val="BodyText"/>
      </w:pPr>
      <w:r>
        <w:t xml:space="preserve">5. School of Civil Engineering, Chang’an University, Xi’an, 710054.</w:t>
      </w:r>
    </w:p>
    <w:p>
      <w:pPr>
        <w:pStyle w:val="BodyText"/>
      </w:pPr>
      <w:r>
        <w:t xml:space="preserve">6.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Sediment resuspension (SR) controls algae by light reduction and TDP removal</w:t>
      </w:r>
    </w:p>
    <w:p>
      <w:pPr>
        <w:pStyle w:val="Compact"/>
        <w:numPr>
          <w:ilvl w:val="0"/>
          <w:numId w:val="1001"/>
        </w:numPr>
      </w:pPr>
      <w:r>
        <w:t xml:space="preserve">SR improves sediment quality by increasing ORP and inhibiting phosphorus releases</w:t>
      </w:r>
    </w:p>
    <w:p>
      <w:pPr>
        <w:pStyle w:val="Compact"/>
        <w:numPr>
          <w:ilvl w:val="0"/>
          <w:numId w:val="1001"/>
        </w:numPr>
      </w:pPr>
      <w:r>
        <w:t xml:space="preserve">SR technology is green and economical, can be applied in drinking water reservoirs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Mitigating harmful cyanobacterial blooms in drinking water reservoirs through in-situ sediment resuspension</dc:title>
  <dc:creator/>
  <dc:language>en</dc:language>
  <cp:keywords/>
  <dcterms:created xsi:type="dcterms:W3CDTF">2024-12-18T06:57:12Z</dcterms:created>
  <dcterms:modified xsi:type="dcterms:W3CDTF">2024-12-18T06:57:12Z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2024-07-30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WR84978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