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Controlling filamentous cyanobacterial blooms requires adaptive, weather-informed strategy</w:t>
      </w:r>
    </w:p>
    <w:p>
      <w:pPr>
        <w:pStyle w:val="Subtitle"/>
      </w:pPr>
      <w:r>
        <w:t xml:space="preserve">Highlights</w:t>
      </w:r>
    </w:p>
    <w:p>
      <w:pPr>
        <w:pStyle w:val="Author"/>
      </w:pPr>
      <w:r>
        <w:t xml:space="preserve">Jiao Fang</w:t>
      </w:r>
      <w:r>
        <w:rPr>
          <w:vertAlign w:val="superscript"/>
        </w:rPr>
        <w:t xml:space="preserve">a,b</w:t>
      </w:r>
      <w:r>
        <w:t xml:space="preserve">, Ming Su</w:t>
      </w:r>
      <w:r>
        <w:rPr>
          <w:vertAlign w:val="superscript"/>
        </w:rPr>
        <w:t xml:space="preserve"> </w:t>
      </w:r>
      <w:hyperlink r:id="rId20">
        <w:r>
          <w:rPr>
            <w:rStyle w:val="Hyperlink"/>
            <w:vertAlign w:val="superscript"/>
          </w:rPr>
          <w:t xml:space="preserve">ID</w:t>
        </w:r>
      </w:hyperlink>
      <w:r>
        <w:rPr>
          <w:vertAlign w:val="superscript"/>
        </w:rPr>
        <w:t xml:space="preserve">,a,e,*</w:t>
      </w:r>
      <w:r>
        <w:t xml:space="preserve">, Yande Li</w:t>
      </w:r>
      <w:r>
        <w:rPr>
          <w:vertAlign w:val="superscript"/>
        </w:rPr>
        <w:t xml:space="preserve">c</w:t>
      </w:r>
      <w:r>
        <w:t xml:space="preserve">, Yuying Gui</w:t>
      </w:r>
      <w:r>
        <w:rPr>
          <w:vertAlign w:val="superscript"/>
        </w:rPr>
        <w:t xml:space="preserve">a,d</w:t>
      </w:r>
      <w:r>
        <w:t xml:space="preserve">, Yufan Ai</w:t>
      </w:r>
      <w:r>
        <w:rPr>
          <w:vertAlign w:val="superscript"/>
        </w:rPr>
        <w:t xml:space="preserve">a,e</w:t>
      </w:r>
      <w:r>
        <w:t xml:space="preserve">, Ogalo Joseph</w:t>
      </w:r>
      <w:r>
        <w:rPr>
          <w:vertAlign w:val="superscript"/>
        </w:rPr>
        <w:t xml:space="preserve">a,e</w:t>
      </w:r>
      <w:r>
        <w:t xml:space="preserve">, Tengxin Cao</w:t>
      </w:r>
      <w:r>
        <w:rPr>
          <w:vertAlign w:val="superscript"/>
        </w:rPr>
        <w:t xml:space="preserve">a,e</w:t>
      </w:r>
      <w:r>
        <w:t xml:space="preserve">, Shilong He</w:t>
      </w:r>
      <w:r>
        <w:rPr>
          <w:vertAlign w:val="superscript"/>
        </w:rPr>
        <w:t xml:space="preserve">b</w:t>
      </w:r>
      <w:r>
        <w:t xml:space="preserve">, and Min Yang</w:t>
      </w:r>
      <w:r>
        <w:rPr>
          <w:vertAlign w:val="superscript"/>
        </w:rPr>
        <w:t xml:space="preserve">a,e,*</w:t>
      </w:r>
    </w:p>
    <w:p>
      <w:pPr>
        <w:pStyle w:val="FirstParagraph"/>
      </w:pPr>
      <w:r>
        <w:rPr>
          <w:vertAlign w:val="superscript"/>
        </w:rPr>
        <w:t xml:space="preserve">a</w:t>
      </w:r>
      <w:r>
        <w:t xml:space="preserve"> </w:t>
      </w:r>
      <w:r>
        <w:t xml:space="preserve">Key Laboratory of Environmental Aquatic Chemistry, State Key Laboratory of Regional Environment and Sustainability, Research Center for Eco-Environmental Sciences, Chinese Academy of Sciences, Beijing 100085, China.</w:t>
      </w:r>
      <w:r>
        <w:br/>
      </w:r>
      <w:r>
        <w:rPr>
          <w:vertAlign w:val="superscript"/>
        </w:rPr>
        <w:t xml:space="preserve">b</w:t>
      </w:r>
      <w:r>
        <w:t xml:space="preserve"> </w:t>
      </w:r>
      <w:r>
        <w:t xml:space="preserve">School of Environment and Spatial Informatics, China University of Mining and Technology, Xuzhou 221116, China.</w:t>
      </w:r>
      <w:r>
        <w:br/>
      </w:r>
      <w:r>
        <w:rPr>
          <w:vertAlign w:val="superscript"/>
        </w:rPr>
        <w:t xml:space="preserve">c</w:t>
      </w:r>
      <w:r>
        <w:t xml:space="preserve"> </w:t>
      </w:r>
      <w:r>
        <w:t xml:space="preserve">Management Station of Shuangxikou Reservoir, Reservoir Management Service Center of Yuyao, Ningbo 315423, China.</w:t>
      </w:r>
      <w:r>
        <w:br/>
      </w:r>
      <w:r>
        <w:rPr>
          <w:vertAlign w:val="superscript"/>
        </w:rPr>
        <w:t xml:space="preserve">d</w:t>
      </w:r>
      <w:r>
        <w:t xml:space="preserve"> </w:t>
      </w:r>
      <w:r>
        <w:t xml:space="preserve">College of Environmental Science and Engineering, Ocean University of China, Qingdao 266100, China.</w:t>
      </w:r>
      <w:r>
        <w:br/>
      </w:r>
      <w:r>
        <w:rPr>
          <w:vertAlign w:val="superscript"/>
        </w:rPr>
        <w:t xml:space="preserve">e</w:t>
      </w:r>
      <w:r>
        <w:t xml:space="preserve"> </w:t>
      </w:r>
      <w:r>
        <w:t xml:space="preserve">University of Chinese Academy of Sciences, Beijing 100049, China.</w:t>
      </w:r>
    </w:p>
    <w:p>
      <w:pPr>
        <w:pStyle w:val="BodyText"/>
      </w:pPr>
      <w:r>
        <w:rPr>
          <w:vertAlign w:val="superscript"/>
        </w:rPr>
        <w:t xml:space="preserve">*</w:t>
      </w:r>
      <w:r>
        <w:t xml:space="preserve"> </w:t>
      </w:r>
      <w:r>
        <w:t xml:space="preserve">Corresponding to:</w:t>
      </w:r>
      <w:r>
        <w:t xml:space="preserve"> </w:t>
      </w:r>
      <w:hyperlink r:id="rId21">
        <w:r>
          <w:rPr>
            <w:rStyle w:val="Hyperlink"/>
          </w:rPr>
          <w:t xml:space="preserve">Ming Su (mingsu@rcees.ac.cn)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Min Yang (yangmin@rcees.ac.cn)</w:t>
        </w:r>
      </w:hyperlink>
    </w:p>
    <w:bookmarkStart w:id="23" w:name="section"/>
    <w:p>
      <w:pPr>
        <w:pStyle w:val="Heading1"/>
      </w:pPr>
    </w:p>
    <w:p>
      <w:pPr>
        <w:pStyle w:val="Compact"/>
        <w:numPr>
          <w:ilvl w:val="0"/>
          <w:numId w:val="1001"/>
        </w:numPr>
      </w:pPr>
      <w:r>
        <w:t xml:space="preserve">Filamentous cyanobacteria dominate 50% of surveyed reservoirs in eastern China</w:t>
      </w:r>
    </w:p>
    <w:p>
      <w:pPr>
        <w:pStyle w:val="Compact"/>
        <w:numPr>
          <w:ilvl w:val="0"/>
          <w:numId w:val="1001"/>
        </w:numPr>
      </w:pPr>
      <w:r>
        <w:t xml:space="preserve">Machine learning forecasts enable timing and intensity optimization of resuspension</w:t>
      </w:r>
    </w:p>
    <w:p>
      <w:pPr>
        <w:pStyle w:val="Compact"/>
        <w:numPr>
          <w:ilvl w:val="0"/>
          <w:numId w:val="1001"/>
        </w:numPr>
      </w:pPr>
      <w:r>
        <w:t xml:space="preserve">Sediment flux modulates underwater light intensity to suppress filamentous taxa</w:t>
      </w:r>
    </w:p>
    <w:bookmarkEnd w:id="23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8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  <w:rsid w:val="00D74377"/>
    <w:rsid w:val="00E27AC7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E27AC7"/>
    <w:pPr>
      <w:keepLines/>
      <w:spacing w:before="120" w:line="360" w:lineRule="auto"/>
      <w:ind w:firstLine="0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next w:val="ImageCaption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orcid.org/0000000198211268" TargetMode="External" /><Relationship Type="http://schemas.openxmlformats.org/officeDocument/2006/relationships/hyperlink" Id="rId21" Target="mailto:mingsu@rcees.ac.cn" TargetMode="External" /><Relationship Type="http://schemas.openxmlformats.org/officeDocument/2006/relationships/hyperlink" Id="rId22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Controlling filamentous cyanobacterial blooms requires adaptive, weather-informed strategy</dc:title>
  <dc:creator>Jiao Fanga,b, Ming Su ID,a,e,*, Yande Lic, Yuying Guia,d, Yufan Aia,e, Ogalo Josepha,e, Tengxin Caoa,e, Shilong Heb, and Min Yanga,e,*</dc:creator>
  <dc:language>en</dc:language>
  <cp:keywords/>
  <dcterms:created xsi:type="dcterms:W3CDTF">2026-07-22T12:16:02Z</dcterms:created>
  <dcterms:modified xsi:type="dcterms:W3CDTF">2026-07-22T12:16:02Z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ommands">
    <vt:lpwstr/>
  </property>
  <property fmtid="{D5CDD505-2E9C-101B-9397-08002B2CF9AE}" pid="9" name="comments">
    <vt:lpwstr/>
  </property>
  <property fmtid="{D5CDD505-2E9C-101B-9397-08002B2CF9AE}" pid="10" name="crossref">
    <vt:lpwstr/>
  </property>
  <property fmtid="{D5CDD505-2E9C-101B-9397-08002B2CF9AE}" pid="11" name="csl">
    <vt:lpwstr>../_extensions/drwater/dwinst/elsevier-harvard.csl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knitr">
    <vt:lpwstr/>
  </property>
  <property fmtid="{D5CDD505-2E9C-101B-9397-08002B2CF9AE}" pid="16" name="labels">
    <vt:lpwstr/>
  </property>
  <property fmtid="{D5CDD505-2E9C-101B-9397-08002B2CF9AE}" pid="17" name="lightbox">
    <vt:lpwstr>auto</vt:lpwstr>
  </property>
  <property fmtid="{D5CDD505-2E9C-101B-9397-08002B2CF9AE}" pid="18" name="revealjs-plugins">
    <vt:lpwstr/>
  </property>
  <property fmtid="{D5CDD505-2E9C-101B-9397-08002B2CF9AE}" pid="19" name="submitid">
    <vt:lpwstr/>
  </property>
  <property fmtid="{D5CDD505-2E9C-101B-9397-08002B2CF9AE}" pid="20" name="submitjournal">
    <vt:lpwstr>Water Research</vt:lpwstr>
  </property>
  <property fmtid="{D5CDD505-2E9C-101B-9397-08002B2CF9AE}" pid="21" name="subtitle">
    <vt:lpwstr>Highlights</vt:lpwstr>
  </property>
  <property fmtid="{D5CDD505-2E9C-101B-9397-08002B2CF9AE}" pid="22" name="toc-title">
    <vt:lpwstr>Table of contents</vt:lpwstr>
  </property>
  <property fmtid="{D5CDD505-2E9C-101B-9397-08002B2CF9AE}" pid="23" name="watermark">
    <vt:lpwstr/>
  </property>
</Properties>
</file>