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rPr>
          <w:vertAlign w:val="superscript"/>
        </w:rPr>
        <w:t xml:space="preserve">45,46</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and the spatiotemporal variation of physicochemical parameters across reservoir zones and seasons (Fig. S9)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2026-01-04T07:19:00Z</dcterms:created>
  <dcterms:modified xsi:type="dcterms:W3CDTF">2026-01-04T07:19:00Z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