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49.png" ContentType="image/png"/>
  <Override PartName="/word/media/rId54.png" ContentType="image/png"/>
  <Override PartName="/word/media/rId32.png" ContentType="image/png"/>
  <Override PartName="/word/media/rId62.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r>
        <w:t xml:space="preserve">,</w:t>
      </w:r>
      <w:r>
        <w:t xml:space="preserve"> </w:t>
      </w:r>
      <w:hyperlink r:id="rId22">
        <w:r>
          <w:rPr>
            <w:rStyle w:val="Hyperlink"/>
          </w:rPr>
          <w:t xml:space="preserve">Min Yang (yangmin@rcees.ac.cn)</w:t>
        </w:r>
      </w:hyperlink>
    </w:p>
    <w:p>
      <w:r>
        <w:br w:type="page"/>
      </w:r>
    </w:p>
    <w:bookmarkStart w:id="23" w:name="highlights"/>
    <w:p>
      <w:pPr>
        <w:pStyle w:val="Heading1"/>
      </w:pPr>
      <w:r>
        <w:t xml:space="preserve">Highlights</w:t>
      </w:r>
    </w:p>
    <w:p>
      <w:pPr>
        <w:pStyle w:val="Compact"/>
        <w:numPr>
          <w:ilvl w:val="0"/>
          <w:numId w:val="1001"/>
        </w:numPr>
      </w:pPr>
      <w:r>
        <w:t xml:space="preserve">Unveils littoral zone as the critical initiation hotspot for reservoir odor</w:t>
      </w:r>
    </w:p>
    <w:p>
      <w:pPr>
        <w:pStyle w:val="Compact"/>
        <w:numPr>
          <w:ilvl w:val="0"/>
          <w:numId w:val="1001"/>
        </w:numPr>
      </w:pPr>
      <w:r>
        <w:t xml:space="preserve">Develops a dynamic early-warning model integrating multi-source sensing data</w:t>
      </w:r>
    </w:p>
    <w:p>
      <w:pPr>
        <w:pStyle w:val="Compact"/>
        <w:numPr>
          <w:ilvl w:val="0"/>
          <w:numId w:val="1001"/>
        </w:numPr>
      </w:pPr>
      <w:r>
        <w:t xml:space="preserve">Proposes targeted interventions based on odor source-pathway identification</w:t>
      </w:r>
    </w:p>
    <w:p>
      <w:pPr>
        <w:pStyle w:val="Compact"/>
        <w:numPr>
          <w:ilvl w:val="0"/>
          <w:numId w:val="1001"/>
        </w:numPr>
      </w:pPr>
      <w:r>
        <w:t xml:space="preserve">Validates framework via cross-seasonal, multi-reservoir field campaigns</w:t>
      </w:r>
    </w:p>
    <w:p>
      <w:r>
        <w:br w:type="page"/>
      </w:r>
    </w:p>
    <w:bookmarkEnd w:id="23"/>
    <w:bookmarkStart w:id="24"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4"/>
    <w:bookmarkStart w:id="25"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5"/>
    <w:bookmarkStart w:id="31" w:name="materials-and-methods"/>
    <w:p>
      <w:pPr>
        <w:pStyle w:val="Heading1"/>
      </w:pPr>
      <w:r>
        <w:t xml:space="preserve">Materials and methods</w:t>
      </w:r>
    </w:p>
    <w:bookmarkStart w:id="26"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inclusion criteria were applied such that only quantitative data from raw water samples analyzed via GC-MS-based methods were included.For risk assessment, a consistent exceedance threshold of 10 ng L</w:t>
      </w:r>
      <w:r>
        <w:rPr>
          <w:vertAlign w:val="superscript"/>
        </w:rPr>
        <w:t xml:space="preserve">-1</w:t>
      </w:r>
      <w:r>
        <w:t xml:space="preserve"> </w:t>
      </w:r>
      <w:r>
        <w:t xml:space="preserve">was applied to all sites, and values reported below method detection limits (MDLs) were treated as non-exceedance.</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6"/>
    <w:bookmarkStart w:id="27"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 The detection limits for TN, TP, and NH</w:t>
      </w:r>
      <w:r>
        <w:rPr>
          <w:vertAlign w:val="subscript"/>
        </w:rPr>
        <w:t xml:space="preserve">4</w:t>
      </w:r>
      <w:r>
        <w:rPr>
          <w:vertAlign w:val="superscript"/>
        </w:rPr>
        <w:t xml:space="preserve">+</w:t>
      </w:r>
      <w:r>
        <w:t xml:space="preserve">-N were 0.05, 0.01, and 0.025 mg L</w:t>
      </w:r>
      <w:r>
        <w:rPr>
          <w:vertAlign w:val="superscript"/>
        </w:rPr>
        <w:t xml:space="preserve">-1</w:t>
      </w:r>
      <w:r>
        <w:t xml:space="preserve">, respectively.</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[Following 48 h of static sedimentation, these samples were concentrated to a final volume of 50 mL</w:t>
      </w:r>
      <w:r>
        <w:t xml:space="preserve"> </w:t>
      </w:r>
      <w:r>
        <w:t xml:space="preserve">(Hawkins et al., 2005)</w:t>
      </w:r>
      <w:r>
        <w:t xml:space="preserve">. For taxonomic identification and enumeration, a 0.1 mL aliquot of the concentrate was transferred to a Sedgewick-Rafter counting chamber. Phytoplankton cells were analyzed using an upright microscope (Olympus CX23, Tokyo, Japan) at 400×magnification. To ensure statistical reliability, at least 400 units were counted across random fields for each sample. Species identification was based on morphological characteristics according to</w:t>
      </w:r>
      <w:r>
        <w:t xml:space="preserve"> </w:t>
      </w:r>
      <w:r>
        <w:t xml:space="preserve">(Hu and Wei, 2006)</w:t>
      </w:r>
      <w:r>
        <w:t xml:space="preserve">. The phytoplankton cell density (</w:t>
      </w:r>
      <m:oMath>
        <m:r>
          <m:t>C</m:t>
        </m:r>
      </m:oMath>
      <w:r>
        <w:t xml:space="preserve">, cells/L) was determined using the following equation:</w:t>
      </w:r>
    </w:p>
    <w:p>
      <w:pPr>
        <w:pStyle w:val="BodyText"/>
      </w:pPr>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oMath>
      </m:oMathPara>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 Environmental parameters, such as total nitrogen (TN) and total phosphorus (TP), were measured following standard protocols</w:t>
      </w:r>
      <w:r>
        <w:t xml:space="preserve"> </w:t>
      </w:r>
      <w:r>
        <w:t xml:space="preserve">(Wang et al., 2002)</w:t>
      </w:r>
      <w:r>
        <w:t xml:space="preserve">.]{.clab options=</w:t>
      </w:r>
      <w:r>
        <w:t xml:space="preserve">“r1q0101”</w:t>
      </w:r>
      <w:r>
        <w:t xml:space="preserve">}</w:t>
      </w:r>
    </w:p>
    <w:bookmarkEnd w:id="27"/>
    <w:bookmarkStart w:id="28"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 (</w:t>
      </w:r>
      <w:r>
        <w:rPr>
          <w:i/>
          <w:iCs/>
        </w:rPr>
        <w:t xml:space="preserve">geoA</w:t>
      </w:r>
      <w:r>
        <w:t xml:space="preserve">) gene, which encodes geosmin synthase, was amplified using functional primers targeting geoA in geosmin-producing cyanobacteria (173AF/173AR)</w:t>
      </w:r>
      <w:r>
        <w:t xml:space="preserve"> </w:t>
      </w:r>
      <w:r>
        <w:t xml:space="preserve">(Giglio et al., 2008; Su et al., 2013)</w:t>
      </w:r>
      <w:r>
        <w:t xml:space="preserve">.</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 The raw paired-end sequences were first merged using FLASH (v1.2.11) and processed for quality filtering within the QIIME2 pipeline (v2022.2). The UPARSE algorithm (v7.0.1090) was used to remove singletons and chimeras, and the sequences were clustered into Operational Taxonomic Units (OTUs) at a 97% similarity threshold. For the 16S rRNA gene fragments, representative sequences were taxonomically annotated by aligning them with the SILVA rRNA reference database (release 138).</w:t>
      </w:r>
    </w:p>
    <w:bookmarkEnd w:id="28"/>
    <w:bookmarkStart w:id="30"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9"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9"/>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30"/>
    <w:bookmarkEnd w:id="31"/>
    <w:bookmarkStart w:id="59" w:name="results"/>
    <w:p>
      <w:pPr>
        <w:pStyle w:val="Heading1"/>
      </w:pPr>
      <w:r>
        <w:t xml:space="preserve">Results</w:t>
      </w:r>
    </w:p>
    <w:bookmarkStart w:id="36" w:name="Xaeab5dd0fb62be475a2148700cedf7eafbbd29d"/>
    <w:p>
      <w:pPr>
        <w:pStyle w:val="Heading2"/>
      </w:pPr>
      <w:r>
        <w:t xml:space="preserve">National survey of geosmin occurrence in drinking water sources</w:t>
      </w:r>
    </w:p>
    <w:p>
      <w:pPr>
        <w:pStyle w:val="BodyText"/>
      </w:pPr>
      <w:r>
        <w:t xml:space="preserve">We conducted a nationwide survey of nrow(nationalgsmsf)`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5" w:name="fig-nationalgsm"/>
          <w:p>
            <w:pPr>
              <w:pStyle w:val="Compact"/>
              <w:jc w:val="center"/>
            </w:pPr>
            <w:r>
              <w:drawing>
                <wp:inline>
                  <wp:extent cx="4602480" cy="3835400"/>
                  <wp:effectExtent b="0" l="0" r="0" t="0"/>
                  <wp:docPr descr="" title="" id="33" name="Picture"/>
                  <a:graphic>
                    <a:graphicData uri="http://schemas.openxmlformats.org/drawingml/2006/picture">
                      <pic:pic>
                        <pic:nvPicPr>
                          <pic:cNvPr descr="../figures/nationalgsm.png" id="34" name="Picture"/>
                          <pic:cNvPicPr>
                            <a:picLocks noChangeArrowheads="1" noChangeAspect="1"/>
                          </pic:cNvPicPr>
                        </pic:nvPicPr>
                        <pic:blipFill>
                          <a:blip r:embed="rId32"/>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5"/>
        </w:tc>
      </w:tr>
    </w:tbl>
    <w:bookmarkEnd w:id="36"/>
    <w:bookmarkStart w:id="41"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 zref(</w:t>
      </w:r>
      <w:r>
        <w:t xml:space="preserve">“sfg-yqmap”</w:t>
      </w:r>
      <w:r>
        <w:t xml:space="preserve">)`).</w:t>
      </w:r>
      <w:r>
        <w:t xml:space="preserve"> </w:t>
      </w:r>
      <w:r>
        <w:t xml:space="preserve">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signif(median(fig2Ap2df</w:t>
      </w:r>
      <m:oMath>
        <m:r>
          <m:t>t</m:t>
        </m:r>
        <m:r>
          <m:t>g</m:t>
        </m:r>
        <m:r>
          <m:t>s</m:t>
        </m:r>
        <m:r>
          <m:t>m</m:t>
        </m:r>
        <m:r>
          <m:rPr>
            <m:sty m:val="p"/>
          </m:rPr>
          <m:t>[</m:t>
        </m:r>
        <m:r>
          <m:t>f</m:t>
        </m:r>
        <m:r>
          <m:t>i</m:t>
        </m:r>
        <m:r>
          <m:t>g</m:t>
        </m:r>
        <m:r>
          <m:t>2</m:t>
        </m:r>
        <m:r>
          <m:t>A</m:t>
        </m:r>
        <m:r>
          <m:t>p</m:t>
        </m:r>
        <m:r>
          <m:t>2</m:t>
        </m:r>
        <m:r>
          <m:t>d</m:t>
        </m:r>
        <m:r>
          <m:t>f</m:t>
        </m:r>
      </m:oMath>
      <w:r>
        <w:t xml:space="preserve">cycleid==2019], na.rm=TRUE), 2)`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40" w:name="fig-yqgsminvest"/>
          <w:p>
            <w:pPr>
              <w:pStyle w:val="Compact"/>
              <w:jc w:val="center"/>
            </w:pPr>
            <w:r>
              <w:drawing>
                <wp:inline>
                  <wp:extent cx="5177790" cy="5695349"/>
                  <wp:effectExtent b="0" l="0" r="0" t="0"/>
                  <wp:docPr descr="" title="" id="38" name="Picture"/>
                  <a:graphic>
                    <a:graphicData uri="http://schemas.openxmlformats.org/drawingml/2006/picture">
                      <pic:pic>
                        <pic:nvPicPr>
                          <pic:cNvPr descr="../figures/yqgsminvest_revised.png" id="39" name="Picture"/>
                          <pic:cNvPicPr>
                            <a:picLocks noChangeArrowheads="1" noChangeAspect="1"/>
                          </pic:cNvPicPr>
                        </pic:nvPicPr>
                        <pic:blipFill>
                          <a:blip r:embed="rId37"/>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t xml:space="preserve">10</w:t>
            </w:r>
            <w:r>
              <w:t xml:space="preserve">-transformed biomass (log10(x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40"/>
        </w:tc>
      </w:tr>
    </w:tbl>
    <w:bookmarkEnd w:id="41"/>
    <w:bookmarkStart w:id="42"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2"/>
    <w:bookmarkStart w:id="43"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evidence.[However,</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w:t>
      </w:r>
      <w:hyperlink w:anchor="fig-yqgsminvest">
        <w:r>
          <w:rPr>
            <w:rStyle w:val="Hyperlink"/>
          </w:rPr>
          <w:t xml:space="preserve">Fig. 2</w:t>
        </w:r>
      </w:hyperlink>
      <w:r>
        <w:t xml:space="preserve">B-C) and exhibited the strongest correlation with geosmin concentrations ( zref(</w:t>
      </w:r>
      <w:r>
        <w:t xml:space="preserve">“sfg-gsmandplank”</w:t>
      </w:r>
      <w:r>
        <w:t xml:space="preserve">)`B)] {.clab options=</w:t>
      </w:r>
      <w:r>
        <w:t xml:space="preserve">“r2q0401”</w:t>
      </w:r>
      <w:r>
        <w:t xml:space="preserve">}</w:t>
      </w:r>
    </w:p>
    <w:p>
      <w:pPr>
        <w:pStyle w:val="BodyText"/>
      </w:pPr>
      <w:r>
        <w:t xml:space="preserve">Spatial monitoring in 2023 demonstrated a clear biomass gradient; littoral sites (YQ03, YQ04, YQ06, and YQ07, zref(</w:t>
      </w:r>
      <w:r>
        <w:t xml:space="preserve">“sfg-yqmap”</w:t>
      </w:r>
      <w:r>
        <w:t xml:space="preserve">)`)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abs(as.numeric(difftime(as.Date(</w:t>
      </w:r>
      <w:r>
        <w:t xml:space="preserve">‘2023-10-18’</w:t>
      </w:r>
      <w:r>
        <w:t xml:space="preserve">), as.Date(</w:t>
      </w:r>
      <w:r>
        <w:t xml:space="preserve">‘2023-10-26’</w:t>
      </w:r>
      <w:r>
        <w:t xml:space="preserve">), units =</w:t>
      </w:r>
      <w:r>
        <w:t xml:space="preserve"> </w:t>
      </w:r>
      <w:r>
        <w:t xml:space="preserve">‘days’</w:t>
      </w:r>
      <w:r>
        <w:t xml:space="preserve">)))` days before YQ01. This temporal lag suggests that littoral zones function as primary proliferation centers, with subsequent advection driving the geosmin peaks observed at the lacustrine intake.</w:t>
      </w:r>
    </w:p>
    <w:bookmarkEnd w:id="43"/>
    <w:bookmarkStart w:id="48"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round(min(filter(odordf_fixed |&gt; unnest(sitedf), site %in% littoralsites, month %in% c(</w:t>
      </w:r>
      <w:r>
        <w:t xml:space="preserve">‘Apr’</w:t>
      </w:r>
      <w:r>
        <w:t xml:space="preserve">,</w:t>
      </w:r>
      <w:r>
        <w:t xml:space="preserve">‘May’</w:t>
      </w:r>
      <w:r>
        <w:t xml:space="preserve">,</w:t>
      </w:r>
      <w:r>
        <w:t xml:space="preserve">‘Jun’</w:t>
      </w:r>
      <w:r>
        <w:t xml:space="preserve">)) |&gt; pull(tgsm)), 1)`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round(min(filter(odordf_fixed |&gt; unnest(sitedf), site %in% littoralsites, month ==</w:t>
      </w:r>
      <w:r>
        <w:t xml:space="preserve"> </w:t>
      </w:r>
      <w:r>
        <w:t xml:space="preserve">‘Oct’</w:t>
      </w:r>
      <w:r>
        <w:t xml:space="preserve">) |&gt; pull(tgsm)), 1)`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7" w:name="fig-gsmepisodes"/>
          <w:p>
            <w:pPr>
              <w:pStyle w:val="Compact"/>
              <w:jc w:val="center"/>
            </w:pPr>
            <w:r>
              <w:drawing>
                <wp:inline>
                  <wp:extent cx="3451860" cy="3655340"/>
                  <wp:effectExtent b="0" l="0" r="0" t="0"/>
                  <wp:docPr descr="" title="" id="45" name="Picture"/>
                  <a:graphic>
                    <a:graphicData uri="http://schemas.openxmlformats.org/drawingml/2006/picture">
                      <pic:pic>
                        <pic:nvPicPr>
                          <pic:cNvPr descr="../figures/gsmepisodes_revised.png" id="46" name="Picture"/>
                          <pic:cNvPicPr>
                            <a:picLocks noChangeArrowheads="1" noChangeAspect="1"/>
                          </pic:cNvPicPr>
                        </pic:nvPicPr>
                        <pic:blipFill>
                          <a:blip r:embed="rId44"/>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7"/>
        </w:tc>
      </w:tr>
    </w:tbl>
    <w:bookmarkEnd w:id="48"/>
    <w:bookmarkStart w:id="53"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zref(</w:t>
      </w:r>
      <w:r>
        <w:t xml:space="preserve">“sfg-lag”</w:t>
      </w:r>
      <w:r>
        <w:t xml:space="preserve">)`).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round(coef(lm(log10(tgsm) ~ log10(plank), data = fig4Bdf %&gt;% filter(site==</w:t>
      </w:r>
      <w:r>
        <w:t xml:space="preserve">“YQ05”</w:t>
      </w:r>
      <w:r>
        <w:t xml:space="preserve">)))[1], 3)`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round(as.numeric(difftime(odordf_yq01</w:t>
      </w:r>
      <m:oMath>
        <m:r>
          <m:t>w</m:t>
        </m:r>
        <m:r>
          <m:t>d</m:t>
        </m:r>
        <m:r>
          <m:t>a</m:t>
        </m:r>
        <m:r>
          <m:t>t</m:t>
        </m:r>
        <m:r>
          <m:t>e</m:t>
        </m:r>
        <m:r>
          <m:rPr>
            <m:sty m:val="p"/>
          </m:rPr>
          <m:t>[</m:t>
        </m:r>
        <m:r>
          <m:t>w</m:t>
        </m:r>
        <m:r>
          <m:t>h</m:t>
        </m:r>
        <m:r>
          <m:t>i</m:t>
        </m:r>
        <m:r>
          <m:t>c</m:t>
        </m:r>
        <m:r>
          <m:t>h</m:t>
        </m:r>
        <m:r>
          <m:rPr>
            <m:sty m:val="p"/>
          </m:rPr>
          <m:t>.</m:t>
        </m:r>
        <m:r>
          <m:t>m</m:t>
        </m:r>
        <m:r>
          <m:t>a</m:t>
        </m:r>
        <m:r>
          <m:t>x</m:t>
        </m:r>
        <m:r>
          <m:rPr>
            <m:sty m:val="p"/>
          </m:rPr>
          <m:t>(</m:t>
        </m:r>
        <m:r>
          <m:t>o</m:t>
        </m:r>
        <m:r>
          <m:t>d</m:t>
        </m:r>
        <m:r>
          <m:t>o</m:t>
        </m:r>
        <m:r>
          <m:t>r</m:t>
        </m:r>
        <m:r>
          <m:t>d</m:t>
        </m:r>
        <m:sSub>
          <m:e>
            <m:r>
              <m:t>f</m:t>
            </m:r>
          </m:e>
          <m:sub>
            <m:r>
              <m:t>y</m:t>
            </m:r>
          </m:sub>
        </m:sSub>
        <m:r>
          <m:t>q</m:t>
        </m:r>
        <m:r>
          <m:t>01</m:t>
        </m:r>
      </m:oMath>
      <w:r>
        <w:t xml:space="preserve">tgsm)], comdf_yq01</w:t>
      </w:r>
      <m:oMath>
        <m:r>
          <m:t>w</m:t>
        </m:r>
        <m:r>
          <m:t>d</m:t>
        </m:r>
        <m:r>
          <m:t>a</m:t>
        </m:r>
        <m:r>
          <m:t>t</m:t>
        </m:r>
        <m:r>
          <m:t>e</m:t>
        </m:r>
        <m:r>
          <m:rPr>
            <m:sty m:val="p"/>
          </m:rPr>
          <m:t>[</m:t>
        </m:r>
        <m:r>
          <m:t>w</m:t>
        </m:r>
        <m:r>
          <m:t>h</m:t>
        </m:r>
        <m:r>
          <m:t>i</m:t>
        </m:r>
        <m:r>
          <m:t>c</m:t>
        </m:r>
        <m:r>
          <m:t>h</m:t>
        </m:r>
        <m:r>
          <m:rPr>
            <m:sty m:val="p"/>
          </m:rPr>
          <m:t>.</m:t>
        </m:r>
        <m:r>
          <m:t>m</m:t>
        </m:r>
        <m:r>
          <m:t>a</m:t>
        </m:r>
        <m:r>
          <m:t>x</m:t>
        </m:r>
        <m:r>
          <m:rPr>
            <m:sty m:val="p"/>
          </m:rPr>
          <m:t>(</m:t>
        </m:r>
        <m:r>
          <m:t>c</m:t>
        </m:r>
        <m:r>
          <m:t>o</m:t>
        </m:r>
        <m:r>
          <m:t>m</m:t>
        </m:r>
        <m:r>
          <m:t>d</m:t>
        </m:r>
        <m:sSub>
          <m:e>
            <m:r>
              <m:t>f</m:t>
            </m:r>
          </m:e>
          <m:sub>
            <m:r>
              <m:t>y</m:t>
            </m:r>
          </m:sub>
        </m:sSub>
        <m:r>
          <m:t>q</m:t>
        </m:r>
        <m:r>
          <m:t>01</m:t>
        </m:r>
      </m:oMath>
      <w:r>
        <w:t xml:space="preserve">plank)], units =</w:t>
      </w:r>
      <w:r>
        <w:t xml:space="preserve"> </w:t>
      </w:r>
      <w:r>
        <w:t xml:space="preserve">“weeks”</w:t>
      </w:r>
      <w:r>
        <w:t xml:space="preserve">)), 1)`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2" w:name="fig-lag"/>
          <w:p>
            <w:pPr>
              <w:pStyle w:val="Compact"/>
              <w:jc w:val="center"/>
            </w:pPr>
            <w:r>
              <w:drawing>
                <wp:inline>
                  <wp:extent cx="3739515" cy="5608282"/>
                  <wp:effectExtent b="0" l="0" r="0" t="0"/>
                  <wp:docPr descr="" title="" id="50" name="Picture"/>
                  <a:graphic>
                    <a:graphicData uri="http://schemas.openxmlformats.org/drawingml/2006/picture">
                      <pic:pic>
                        <pic:nvPicPr>
                          <pic:cNvPr descr="../figures/lag_revised.png" id="51" name="Picture"/>
                          <pic:cNvPicPr>
                            <a:picLocks noChangeArrowheads="1" noChangeAspect="1"/>
                          </pic:cNvPicPr>
                        </pic:nvPicPr>
                        <pic:blipFill>
                          <a:blip r:embed="rId49"/>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2"/>
        </w:tc>
      </w:tr>
    </w:tbl>
    <w:bookmarkEnd w:id="53"/>
    <w:bookmarkStart w:id="58"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zref(</w:t>
      </w:r>
      <w:r>
        <w:t xml:space="preserve">“sfg-wqcompare”</w:t>
      </w:r>
      <w:r>
        <w:t xml:space="preserve">)`).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round(sum(pca_result</w:t>
      </w:r>
      <m:oMath>
        <m:r>
          <m:t>s</m:t>
        </m:r>
        <m:r>
          <m:t>d</m:t>
        </m:r>
        <m:r>
          <m:t>e</m:t>
        </m:r>
        <m:r>
          <m:t>v</m:t>
        </m:r>
        <m:sSup>
          <m:e>
            <m:d>
              <m:dPr>
                <m:begChr m:val="["/>
                <m:sepChr m:val=""/>
                <m:endChr m:val="]"/>
                <m:grow/>
              </m:dPr>
              <m:e>
                <m:r>
                  <m:t>1</m:t>
                </m:r>
                <m:r>
                  <m:rPr>
                    <m:sty m:val="p"/>
                  </m:rPr>
                  <m:t>:</m:t>
                </m:r>
                <m:r>
                  <m:t>2</m:t>
                </m:r>
              </m:e>
            </m:d>
          </m:e>
          <m:sup>
            <m:r>
              <m:t>2</m:t>
            </m:r>
          </m:sup>
        </m:sSup>
        <m:r>
          <m:rPr>
            <m:sty m:val="p"/>
          </m:rPr>
          <m:t>)</m:t>
        </m:r>
        <m:r>
          <m:rPr>
            <m:sty m:val="p"/>
          </m:rPr>
          <m:t>/</m:t>
        </m:r>
        <m:r>
          <m:t>s</m:t>
        </m:r>
        <m:r>
          <m:t>u</m:t>
        </m:r>
        <m:r>
          <m:t>m</m:t>
        </m:r>
        <m:r>
          <m:rPr>
            <m:sty m:val="p"/>
          </m:rPr>
          <m:t>(</m:t>
        </m:r>
        <m:r>
          <m:t>p</m:t>
        </m:r>
        <m:r>
          <m:t>c</m:t>
        </m:r>
        <m:sSub>
          <m:e>
            <m:r>
              <m:t>a</m:t>
            </m:r>
          </m:e>
          <m:sub>
            <m:r>
              <m:t>r</m:t>
            </m:r>
          </m:sub>
        </m:sSub>
        <m:r>
          <m:t>e</m:t>
        </m:r>
        <m:r>
          <m:t>s</m:t>
        </m:r>
        <m:r>
          <m:t>u</m:t>
        </m:r>
        <m:r>
          <m:t>l</m:t>
        </m:r>
        <m:r>
          <m:t>t</m:t>
        </m:r>
      </m:oMath>
      <w:r>
        <w:t xml:space="preserve">sdev^2)*100, 1)`%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 round(summary(lm(log10(tgsm) ~ log10(ammonia), data = fig5Bdf %&gt;% filter(sitetype==</w:t>
      </w:r>
      <w:r>
        <w:t xml:space="preserve">“Beach”</w:t>
      </w:r>
      <w:r>
        <w:t xml:space="preserve">)))$r.squared, 3)`),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7" w:name="fig-mech"/>
          <w:p>
            <w:pPr>
              <w:pStyle w:val="Compact"/>
              <w:jc w:val="center"/>
            </w:pPr>
            <w:r>
              <w:drawing>
                <wp:inline>
                  <wp:extent cx="5177790" cy="3285838"/>
                  <wp:effectExtent b="0" l="0" r="0" t="0"/>
                  <wp:docPr descr="" title="" id="55" name="Picture"/>
                  <a:graphic>
                    <a:graphicData uri="http://schemas.openxmlformats.org/drawingml/2006/picture">
                      <pic:pic>
                        <pic:nvPicPr>
                          <pic:cNvPr descr="../figures/mech_revised2.png" id="56" name="Picture"/>
                          <pic:cNvPicPr>
                            <a:picLocks noChangeArrowheads="1" noChangeAspect="1"/>
                          </pic:cNvPicPr>
                        </pic:nvPicPr>
                        <pic:blipFill>
                          <a:blip r:embed="rId54"/>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ammonia concentration and geosmin across littoral, transitional (YQ05), and dam (YQ01) zones. (C) Bathymetric map of YQ Reservoir depicting the proposed transport pathway from littoral production zones to the central water intake.</w:t>
            </w:r>
          </w:p>
          <w:bookmarkEnd w:id="57"/>
        </w:tc>
      </w:tr>
    </w:tbl>
    <w:bookmarkEnd w:id="58"/>
    <w:bookmarkEnd w:id="59"/>
    <w:bookmarkStart w:id="67" w:name="discussion"/>
    <w:p>
      <w:pPr>
        <w:pStyle w:val="Heading1"/>
      </w:pPr>
      <w:r>
        <w:t xml:space="preserve">Discussion</w:t>
      </w:r>
    </w:p>
    <w:bookmarkStart w:id="60"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60"/>
    <w:bookmarkStart w:id="61"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While the present findings are primarily correlative, this observation is consistent with physiological studies on other cyanobacterial taxa where elevated ammonium concentrations have been shown to enhance algal growth, thereby contributing to increased overall geosmin production capacity</w:t>
      </w:r>
      <w:r>
        <w:t xml:space="preserve"> </w:t>
      </w:r>
      <w:r>
        <w:t xml:space="preserve">(Saadoun et al., 2001; Xiao et al., 2024)</w:t>
      </w:r>
      <w:r>
        <w:t xml:space="preserve">. Thus, the availability of ammonium likely acts as a key factor influencing the overall production capacity.</w:t>
      </w:r>
    </w:p>
    <w:p>
      <w:pPr>
        <w:pStyle w:val="BodyText"/>
      </w:pPr>
      <w:r>
        <w:t xml:space="preserve">The geosmin concentration patterns observed at the lacustrine intake are not governed by littoral production alone; instead, they reflect the combined effects of advective transport and concurrent attenuation processes.</w:t>
      </w:r>
      <w:r>
        <w:t xml:space="preserve"> </w:t>
      </w:r>
      <w:r>
        <w:t xml:space="preserve">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Beyond active production in littoral zones, the observed delay at the intake may also partly reflect the passive release of intracellular geosmin resulting from cell lysis during downstream transport. As</w:t>
      </w:r>
      <w:r>
        <w:t xml:space="preserve"> </w:t>
      </w:r>
      <w:r>
        <w:rPr>
          <w:i/>
          <w:iCs/>
        </w:rPr>
        <w:t xml:space="preserve">P. agardhii</w:t>
      </w:r>
      <w:r>
        <w:t xml:space="preserve"> </w:t>
      </w:r>
      <w:r>
        <w:t xml:space="preserve">cells advect toward the deeper lacustrine regions—where conditions are less favorable for growth—some cells may undergo lysis, releasing intracellular geosmin into the water column</w:t>
      </w:r>
      <w:r>
        <w:t xml:space="preserve"> </w:t>
      </w:r>
      <w:r>
        <w:t xml:space="preserve">(Dubourg et al., 2015; Jia et al., 2019)</w:t>
      </w:r>
      <w:r>
        <w:t xml:space="preserve">.</w:t>
      </w:r>
      <w:r>
        <w:t xml:space="preserve"> </w:t>
      </w:r>
      <w:r>
        <w:t xml:space="preserve">At the same time, the final geosmin concentration is shaped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 Consequently, the delayed geosmin peaks at the intake reflect the combined effects of continuous passive release from transported/lysed cells and these attenuation processes along the spatial gradient.</w:t>
      </w:r>
      <w:r>
        <w:t xml:space="preserve"> </w:t>
      </w:r>
      <w:r>
        <w:t xml:space="preserve">One source of uncertainty is the different sampling strategies used at YQ01 and the littoral sites, which may have slightly overestimated littoral</w:t>
      </w:r>
      <w:r>
        <w:t xml:space="preserve"> </w:t>
      </w:r>
      <w:r>
        <w:rPr>
          <w:i/>
          <w:iCs/>
        </w:rPr>
        <w:t xml:space="preserve">P. agardhii</w:t>
      </w:r>
      <w:r>
        <w:t xml:space="preserve"> </w:t>
      </w:r>
      <w:r>
        <w:t xml:space="preserve">biomass, although the effect was likely limited by the shallow depth and frequent mixing in littoral zones.</w:t>
      </w:r>
    </w:p>
    <w:bookmarkEnd w:id="61"/>
    <w:bookmarkStart w:id="66"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5" w:name="fig-sketch"/>
          <w:p>
            <w:pPr>
              <w:pStyle w:val="Compact"/>
              <w:jc w:val="center"/>
            </w:pPr>
            <w:r>
              <w:drawing>
                <wp:inline>
                  <wp:extent cx="4602480" cy="1890488"/>
                  <wp:effectExtent b="0" l="0" r="0" t="0"/>
                  <wp:docPr descr="" title="" id="63" name="Picture"/>
                  <a:graphic>
                    <a:graphicData uri="http://schemas.openxmlformats.org/drawingml/2006/picture">
                      <pic:pic>
                        <pic:nvPicPr>
                          <pic:cNvPr descr="../figures/sketch_revised.png" id="64" name="Picture"/>
                          <pic:cNvPicPr>
                            <a:picLocks noChangeArrowheads="1" noChangeAspect="1"/>
                          </pic:cNvPicPr>
                        </pic:nvPicPr>
                        <pic:blipFill>
                          <a:blip r:embed="rId62"/>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5"/>
        </w:tc>
      </w:tr>
    </w:tbl>
    <w:p>
      <w:pPr>
        <w:pStyle w:val="BodyText"/>
      </w:pPr>
      <w:r>
        <w:t xml:space="preserve">For example, if the geosmin concentration at littoral sentinel stations exceeds the threshold, reservoir operations, including selective withdrawal or hydrodynamic controls, can be adjusted to disrupt the transport of geosmin-rich water masses before they reach critical intake depths</w:t>
      </w:r>
      <w:r>
        <w:t xml:space="preserve"> </w:t>
      </w:r>
      <w:r>
        <w:t xml:space="preserve">(Fang et al., 2024; Lu et al., 2023; Su et al., 2017)</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r>
        <w:t xml:space="preserve">It should be noted that this framework is best suited to reservoirs in which littoral zones act as the main geosmin production hotspots, whereas systems dominated by deep-water or benthic producers may require a different sentinel-station design.</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6"/>
    <w:bookmarkEnd w:id="67"/>
    <w:bookmarkStart w:id="68" w:name="conclusions"/>
    <w:p>
      <w:pPr>
        <w:pStyle w:val="Heading1"/>
      </w:pPr>
      <w:r>
        <w:t xml:space="preserve">Conclusions</w:t>
      </w:r>
    </w:p>
    <w:p>
      <w:pPr>
        <w:pStyle w:val="BodyText"/>
      </w:pPr>
      <w:r>
        <w:t xml:space="preserve">Geosmin is a common odour problem in drinking water sources across China. In YQ Reservoir, geosmin episodes were closely linked to littoral proliferation of</w:t>
      </w:r>
      <w:r>
        <w:t xml:space="preserve"> </w:t>
      </w:r>
      <w:r>
        <w:rPr>
          <w:i/>
          <w:iCs/>
        </w:rPr>
        <w:t xml:space="preserve">Planktothrix agardhii</w:t>
      </w:r>
      <w:r>
        <w:t xml:space="preserve">, the dominant producer identified in this system. The transport of littoral biomass and geosmin toward the dam created a consistent 4–6 week lag between nearshore growth and peak concentrations at the intake. This lag provides a practical basis for early warning and management intervention. By shifting monitoring upstream to littoral sentinel sites, water utilities may respond earlier and better manage the risk of odour events in drinking water supplies.</w:t>
      </w:r>
    </w:p>
    <w:p>
      <w:r>
        <w:br w:type="page"/>
      </w:r>
    </w:p>
    <w:bookmarkEnd w:id="68"/>
    <w:bookmarkStart w:id="69"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9"/>
    <w:bookmarkStart w:id="243" w:name="references"/>
    <w:p>
      <w:pPr>
        <w:pStyle w:val="Heading1"/>
      </w:pPr>
      <w:r>
        <w:t xml:space="preserve">References</w:t>
      </w:r>
    </w:p>
    <w:bookmarkStart w:id="242" w:name="refs"/>
    <w:bookmarkStart w:id="71"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70">
        <w:r>
          <w:rPr>
            <w:rStyle w:val="Hyperlink"/>
          </w:rPr>
          <w:t xml:space="preserve">https://doi.org/10.1016/j.jhazmat.2025.140118</w:t>
        </w:r>
      </w:hyperlink>
    </w:p>
    <w:bookmarkEnd w:id="71"/>
    <w:bookmarkStart w:id="73"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2">
        <w:r>
          <w:rPr>
            <w:rStyle w:val="Hyperlink"/>
          </w:rPr>
          <w:t xml:space="preserve">https://doi.org/10.1016/j.jglr.2025.102695</w:t>
        </w:r>
      </w:hyperlink>
    </w:p>
    <w:bookmarkEnd w:id="73"/>
    <w:bookmarkStart w:id="75" w:name="ref-arora2022sustainable"/>
    <w:p>
      <w:pPr>
        <w:pStyle w:val="Bibliography"/>
      </w:pPr>
      <w:r>
        <w:t xml:space="preserve">Arora, N.K., Mishra, I., 2022. Sustainable development goal 6: Global water security. Environmental Sustainability 5, 271–275.</w:t>
      </w:r>
      <w:r>
        <w:t xml:space="preserve"> </w:t>
      </w:r>
      <w:hyperlink r:id="rId74">
        <w:r>
          <w:rPr>
            <w:rStyle w:val="Hyperlink"/>
          </w:rPr>
          <w:t xml:space="preserve">https://doi.org/10.1007/s42398-022-00246-5</w:t>
        </w:r>
      </w:hyperlink>
    </w:p>
    <w:bookmarkEnd w:id="75"/>
    <w:bookmarkStart w:id="77"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6">
        <w:r>
          <w:rPr>
            <w:rStyle w:val="Hyperlink"/>
          </w:rPr>
          <w:t xml:space="preserve">https://doi.org/10.1007/s00018-003-2079-y</w:t>
        </w:r>
      </w:hyperlink>
    </w:p>
    <w:bookmarkEnd w:id="77"/>
    <w:bookmarkStart w:id="78" w:name="ref-american2010algae"/>
    <w:p>
      <w:pPr>
        <w:pStyle w:val="Bibliography"/>
      </w:pPr>
      <w:r>
        <w:t xml:space="preserve">AWWA, A.W.W.A., 2010. Algae: Source to treatment. American Water Works Association.</w:t>
      </w:r>
    </w:p>
    <w:bookmarkEnd w:id="78"/>
    <w:bookmarkStart w:id="80"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79">
        <w:r>
          <w:rPr>
            <w:rStyle w:val="Hyperlink"/>
          </w:rPr>
          <w:t xml:space="preserve">https://doi.org/10.4081/jlimnol.2009.83</w:t>
        </w:r>
      </w:hyperlink>
    </w:p>
    <w:bookmarkEnd w:id="80"/>
    <w:bookmarkStart w:id="82" w:name="ref-burlingame2017humans"/>
    <w:p>
      <w:pPr>
        <w:pStyle w:val="Bibliography"/>
      </w:pPr>
      <w:r>
        <w:t xml:space="preserve">Burlingame, G.A., Doty, R.L., Dietrich, A.M., 2017. Humans as sensors to evaluate drinking water taste and odor: A review. Journal AWWA 109, 13–24.</w:t>
      </w:r>
      <w:r>
        <w:t xml:space="preserve"> </w:t>
      </w:r>
      <w:hyperlink r:id="rId81">
        <w:r>
          <w:rPr>
            <w:rStyle w:val="Hyperlink"/>
          </w:rPr>
          <w:t xml:space="preserve">https://doi.org/10.5942/jawwa.2017.109.0118</w:t>
        </w:r>
      </w:hyperlink>
    </w:p>
    <w:bookmarkEnd w:id="82"/>
    <w:bookmarkStart w:id="84"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3">
        <w:r>
          <w:rPr>
            <w:rStyle w:val="Hyperlink"/>
          </w:rPr>
          <w:t xml:space="preserve">https://doi.org/10.1016/j.hal.2017.09.006</w:t>
        </w:r>
      </w:hyperlink>
    </w:p>
    <w:bookmarkEnd w:id="84"/>
    <w:bookmarkStart w:id="86"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85">
        <w:r>
          <w:rPr>
            <w:rStyle w:val="Hyperlink"/>
          </w:rPr>
          <w:t xml:space="preserve">https://doi.org/10.1016/j.watres.2025.123336</w:t>
        </w:r>
      </w:hyperlink>
    </w:p>
    <w:bookmarkEnd w:id="86"/>
    <w:bookmarkStart w:id="88"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87">
        <w:r>
          <w:rPr>
            <w:rStyle w:val="Hyperlink"/>
          </w:rPr>
          <w:t xml:space="preserve">https://doi.org/10.1289/ehp.01109663</w:t>
        </w:r>
      </w:hyperlink>
    </w:p>
    <w:bookmarkEnd w:id="88"/>
    <w:bookmarkStart w:id="90"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89">
        <w:r>
          <w:rPr>
            <w:rStyle w:val="Hyperlink"/>
          </w:rPr>
          <w:t xml:space="preserve">https://doi.org/10.1016/j.ecss.2016.01.043</w:t>
        </w:r>
      </w:hyperlink>
    </w:p>
    <w:bookmarkEnd w:id="90"/>
    <w:bookmarkStart w:id="92"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1">
        <w:r>
          <w:rPr>
            <w:rStyle w:val="Hyperlink"/>
          </w:rPr>
          <w:t xml:space="preserve">https://doi.org/10.2166/wpt.2022.167</w:t>
        </w:r>
      </w:hyperlink>
    </w:p>
    <w:bookmarkEnd w:id="92"/>
    <w:bookmarkStart w:id="94"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3">
        <w:r>
          <w:rPr>
            <w:rStyle w:val="Hyperlink"/>
          </w:rPr>
          <w:t xml:space="preserve">https://doi.org/10.1007/s11356-021-12973-z</w:t>
        </w:r>
      </w:hyperlink>
    </w:p>
    <w:bookmarkEnd w:id="94"/>
    <w:bookmarkStart w:id="96"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95">
        <w:r>
          <w:rPr>
            <w:rStyle w:val="Hyperlink"/>
          </w:rPr>
          <w:t xml:space="preserve">https://doi.org/10.1016/j.watres.2025.124388</w:t>
        </w:r>
      </w:hyperlink>
    </w:p>
    <w:bookmarkEnd w:id="96"/>
    <w:bookmarkStart w:id="98"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97">
        <w:r>
          <w:rPr>
            <w:rStyle w:val="Hyperlink"/>
          </w:rPr>
          <w:t xml:space="preserve">https://doi.org/10.1038/s41598-020-64774-y</w:t>
        </w:r>
      </w:hyperlink>
    </w:p>
    <w:bookmarkEnd w:id="98"/>
    <w:bookmarkStart w:id="100"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99">
        <w:r>
          <w:rPr>
            <w:rStyle w:val="Hyperlink"/>
          </w:rPr>
          <w:t xml:space="preserve">https://doi.org/10.1016/j.jenvman.2021.113304</w:t>
        </w:r>
      </w:hyperlink>
    </w:p>
    <w:bookmarkEnd w:id="100"/>
    <w:bookmarkStart w:id="102"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1">
        <w:r>
          <w:rPr>
            <w:rStyle w:val="Hyperlink"/>
          </w:rPr>
          <w:t xml:space="preserve">https://doi.org/10.1016/S0043-1354(00)00363-8</w:t>
        </w:r>
      </w:hyperlink>
    </w:p>
    <w:bookmarkEnd w:id="102"/>
    <w:bookmarkStart w:id="104"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03">
        <w:r>
          <w:rPr>
            <w:rStyle w:val="Hyperlink"/>
          </w:rPr>
          <w:t xml:space="preserve">https://doi.org/10.1016/j.watres.2020.116478</w:t>
        </w:r>
      </w:hyperlink>
    </w:p>
    <w:bookmarkEnd w:id="104"/>
    <w:bookmarkStart w:id="106" w:name="ref-dordoni2023a"/>
    <w:p>
      <w:pPr>
        <w:pStyle w:val="Bibliography"/>
      </w:pPr>
      <w:r>
        <w:t xml:space="preserve">Dordoni, M., Zappalà, P., Barth, J.A.C., 2023. A preliminary global hydrochemical comparison of lakes and reservoirs. Frontiers in Water 5.</w:t>
      </w:r>
      <w:r>
        <w:t xml:space="preserve"> </w:t>
      </w:r>
      <w:hyperlink r:id="rId105">
        <w:r>
          <w:rPr>
            <w:rStyle w:val="Hyperlink"/>
          </w:rPr>
          <w:t xml:space="preserve">https://doi.org/10.3389/frwa.2023.1084050</w:t>
        </w:r>
      </w:hyperlink>
    </w:p>
    <w:bookmarkEnd w:id="106"/>
    <w:bookmarkStart w:id="108"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07">
        <w:r>
          <w:rPr>
            <w:rStyle w:val="Hyperlink"/>
          </w:rPr>
          <w:t xml:space="preserve">https://doi.org/10.1016/j.jglr.2015.10.001</w:t>
        </w:r>
      </w:hyperlink>
    </w:p>
    <w:bookmarkEnd w:id="108"/>
    <w:bookmarkStart w:id="110" w:name="ref-fang2024mitigating"/>
    <w:p>
      <w:pPr>
        <w:pStyle w:val="Bibliography"/>
      </w:pPr>
      <w:r>
        <w:t xml:space="preserve">Fang, J., Li, Y., Su, M., Cao, T., Sun, X., Ai, Y., Qin, J., Yu, J., Yang, M., 2024. Mitigating harmful cyanobacterial blooms in drinking water reservoirs through in-situ sediment resuspension. Water Research 267, 122509.</w:t>
      </w:r>
      <w:r>
        <w:t xml:space="preserve"> </w:t>
      </w:r>
      <w:hyperlink r:id="rId109">
        <w:r>
          <w:rPr>
            <w:rStyle w:val="Hyperlink"/>
          </w:rPr>
          <w:t xml:space="preserve">https://doi.org/10.1016/j.watres.2024.122509</w:t>
        </w:r>
      </w:hyperlink>
    </w:p>
    <w:bookmarkEnd w:id="110"/>
    <w:bookmarkStart w:id="112" w:name="ref-feng2021concerns"/>
    <w:p>
      <w:pPr>
        <w:pStyle w:val="Bibliography"/>
      </w:pPr>
      <w:r>
        <w:t xml:space="preserve">Feng, L., Dai, Y., Hou, X., Xu, Y., Liu, J., Zheng, C., 2021. Concerns about phytoplankton bloom trends in global lakes. Nature 590, E35–E47.</w:t>
      </w:r>
      <w:r>
        <w:t xml:space="preserve"> </w:t>
      </w:r>
      <w:hyperlink r:id="rId111">
        <w:r>
          <w:rPr>
            <w:rStyle w:val="Hyperlink"/>
          </w:rPr>
          <w:t xml:space="preserve">https://doi.org/10.1038/s41586-021-03254-3</w:t>
        </w:r>
      </w:hyperlink>
    </w:p>
    <w:bookmarkEnd w:id="112"/>
    <w:bookmarkStart w:id="114"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13">
        <w:r>
          <w:rPr>
            <w:rStyle w:val="Hyperlink"/>
          </w:rPr>
          <w:t xml:space="preserve">https://doi.org/10.3109/10408417909082014</w:t>
        </w:r>
      </w:hyperlink>
    </w:p>
    <w:bookmarkEnd w:id="114"/>
    <w:bookmarkStart w:id="116" w:name="ref-gerber1965geosmin"/>
    <w:p>
      <w:pPr>
        <w:pStyle w:val="Bibliography"/>
      </w:pPr>
      <w:r>
        <w:t xml:space="preserve">Gerber, N.N., Lechevalier, H.A., 1965.</w:t>
      </w:r>
      <w:r>
        <w:t xml:space="preserve"> </w:t>
      </w:r>
      <w:hyperlink r:id="rId115">
        <w:r>
          <w:rPr>
            <w:rStyle w:val="Hyperlink"/>
          </w:rPr>
          <w:t xml:space="preserve">Geosmin, an earthy-smelling substance isolated from actinomycetes</w:t>
        </w:r>
      </w:hyperlink>
      <w:r>
        <w:t xml:space="preserve">. Applied Microbiology 13, 935–938.</w:t>
      </w:r>
    </w:p>
    <w:bookmarkEnd w:id="116"/>
    <w:bookmarkStart w:id="118"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17">
        <w:r>
          <w:rPr>
            <w:rStyle w:val="Hyperlink"/>
          </w:rPr>
          <w:t xml:space="preserve">https://doi.org/10.1021/es102992p</w:t>
        </w:r>
      </w:hyperlink>
    </w:p>
    <w:bookmarkEnd w:id="118"/>
    <w:bookmarkStart w:id="120"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19">
        <w:r>
          <w:rPr>
            <w:rStyle w:val="Hyperlink"/>
          </w:rPr>
          <w:t xml:space="preserve">https://doi.org/10.1021/es801465w</w:t>
        </w:r>
      </w:hyperlink>
    </w:p>
    <w:bookmarkEnd w:id="120"/>
    <w:bookmarkStart w:id="122"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21">
        <w:r>
          <w:rPr>
            <w:rStyle w:val="Hyperlink"/>
          </w:rPr>
          <w:t xml:space="preserve">https://doi.org/10.1016/j.watres.2024.122767</w:t>
        </w:r>
      </w:hyperlink>
    </w:p>
    <w:bookmarkEnd w:id="122"/>
    <w:bookmarkStart w:id="124"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23">
        <w:r>
          <w:rPr>
            <w:rStyle w:val="Hyperlink"/>
          </w:rPr>
          <w:t xml:space="preserve">https://doi.org/10.1016/j.heliyon.2021.e07706</w:t>
        </w:r>
      </w:hyperlink>
    </w:p>
    <w:bookmarkEnd w:id="124"/>
    <w:bookmarkStart w:id="126"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25">
        <w:r>
          <w:rPr>
            <w:rStyle w:val="Hyperlink"/>
          </w:rPr>
          <w:t xml:space="preserve">https://doi.org/10.1016/j.hal.2005.03.001</w:t>
        </w:r>
      </w:hyperlink>
    </w:p>
    <w:bookmarkEnd w:id="126"/>
    <w:bookmarkStart w:id="128"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27">
        <w:r>
          <w:rPr>
            <w:rStyle w:val="Hyperlink"/>
          </w:rPr>
          <w:t xml:space="preserve">https://doi.org/10.1016/j.hal.2019.01.010</w:t>
        </w:r>
      </w:hyperlink>
    </w:p>
    <w:bookmarkEnd w:id="128"/>
    <w:bookmarkStart w:id="130"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29">
        <w:r>
          <w:rPr>
            <w:rStyle w:val="Hyperlink"/>
          </w:rPr>
          <w:t xml:space="preserve">https://doi.org/10.1016/j.hal.2008.08.006</w:t>
        </w:r>
      </w:hyperlink>
    </w:p>
    <w:bookmarkEnd w:id="130"/>
    <w:bookmarkStart w:id="132"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31">
        <w:r>
          <w:rPr>
            <w:rStyle w:val="Hyperlink"/>
          </w:rPr>
          <w:t xml:space="preserve">https://doi.org/10.1016/j.watres.2009.04.005</w:t>
        </w:r>
      </w:hyperlink>
    </w:p>
    <w:bookmarkEnd w:id="132"/>
    <w:bookmarkStart w:id="134"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33">
        <w:r>
          <w:rPr>
            <w:rStyle w:val="Hyperlink"/>
          </w:rPr>
          <w:t xml:space="preserve">https://doi.org/10.1016/j.watres.2023.119693</w:t>
        </w:r>
      </w:hyperlink>
    </w:p>
    <w:bookmarkEnd w:id="134"/>
    <w:bookmarkStart w:id="135" w:name="ref-hu2006freshwater"/>
    <w:p>
      <w:pPr>
        <w:pStyle w:val="Bibliography"/>
      </w:pPr>
      <w:r>
        <w:t xml:space="preserve">Hu, H.J., Wei, Y.X., 2006. The freshwater algae of china-systematics, taxonomy and ecology. Science Press, Beijing, China.</w:t>
      </w:r>
    </w:p>
    <w:bookmarkEnd w:id="135"/>
    <w:bookmarkStart w:id="137" w:name="ref-huisman2018cyanobacterial"/>
    <w:p>
      <w:pPr>
        <w:pStyle w:val="Bibliography"/>
      </w:pPr>
      <w:r>
        <w:t xml:space="preserve">Huisman, J., Codd, G.A., Paerl, H.W., Ibelings, B.W., Verspagen, J.M.H., Visser, P.M., 2018. Cyanobacterial blooms. Nature Reviews Microbiology 16, 471–483.</w:t>
      </w:r>
      <w:r>
        <w:t xml:space="preserve"> </w:t>
      </w:r>
      <w:hyperlink r:id="rId136">
        <w:r>
          <w:rPr>
            <w:rStyle w:val="Hyperlink"/>
          </w:rPr>
          <w:t xml:space="preserve">https://doi.org/10.1038/s41579-018-0040-1</w:t>
        </w:r>
      </w:hyperlink>
    </w:p>
    <w:bookmarkEnd w:id="137"/>
    <w:bookmarkStart w:id="139"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38">
        <w:r>
          <w:rPr>
            <w:rStyle w:val="Hyperlink"/>
          </w:rPr>
          <w:t xml:space="preserve">https://doi.org/10.2166/wst.1992.0055</w:t>
        </w:r>
      </w:hyperlink>
    </w:p>
    <w:bookmarkEnd w:id="139"/>
    <w:bookmarkStart w:id="141" w:name="ref-izaguirre2004a"/>
    <w:p>
      <w:pPr>
        <w:pStyle w:val="Bibliography"/>
      </w:pPr>
      <w:r>
        <w:t xml:space="preserve">Izaguirre, G., Taylor, W.D., 2004. A guide to geosmin- and MIB-producing cyanobacteria in the united states. Water Science and Technology 49, 19–24.</w:t>
      </w:r>
      <w:r>
        <w:t xml:space="preserve"> </w:t>
      </w:r>
      <w:hyperlink r:id="rId140">
        <w:r>
          <w:rPr>
            <w:rStyle w:val="Hyperlink"/>
          </w:rPr>
          <w:t xml:space="preserve">https://doi.org/10.2166/wst.2004.0524</w:t>
        </w:r>
      </w:hyperlink>
    </w:p>
    <w:bookmarkEnd w:id="141"/>
    <w:bookmarkStart w:id="143"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42">
        <w:r>
          <w:rPr>
            <w:rStyle w:val="Hyperlink"/>
          </w:rPr>
          <w:t xml:space="preserve">https://doi.org/0043-1354(94)90306-9</w:t>
        </w:r>
      </w:hyperlink>
    </w:p>
    <w:bookmarkEnd w:id="143"/>
    <w:bookmarkStart w:id="145"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44">
        <w:r>
          <w:rPr>
            <w:rStyle w:val="Hyperlink"/>
          </w:rPr>
          <w:t xml:space="preserve">https://doi.org/10.1016/j.hal.2019.101658</w:t>
        </w:r>
      </w:hyperlink>
    </w:p>
    <w:bookmarkEnd w:id="145"/>
    <w:bookmarkStart w:id="147"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46">
        <w:r>
          <w:rPr>
            <w:rStyle w:val="Hyperlink"/>
          </w:rPr>
          <w:t xml:space="preserve">https://doi.org/10.1016/j.watres.2018.02.041</w:t>
        </w:r>
      </w:hyperlink>
    </w:p>
    <w:bookmarkEnd w:id="147"/>
    <w:bookmarkStart w:id="149"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48">
        <w:r>
          <w:rPr>
            <w:rStyle w:val="Hyperlink"/>
          </w:rPr>
          <w:t xml:space="preserve">https://doi.org/10.1128/aem.02250-06</w:t>
        </w:r>
      </w:hyperlink>
    </w:p>
    <w:bookmarkEnd w:id="149"/>
    <w:bookmarkStart w:id="151"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50">
        <w:r>
          <w:rPr>
            <w:rStyle w:val="Hyperlink"/>
          </w:rPr>
          <w:t xml:space="preserve">https://doi.org/10.1016/j.chemosphere.2016.07.079</w:t>
        </w:r>
      </w:hyperlink>
    </w:p>
    <w:bookmarkEnd w:id="151"/>
    <w:bookmarkStart w:id="153"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52">
        <w:r>
          <w:rPr>
            <w:rStyle w:val="Hyperlink"/>
          </w:rPr>
          <w:t xml:space="preserve">https://doi.org/10.1016/b978-0-12-385876-4.00004-9</w:t>
        </w:r>
      </w:hyperlink>
    </w:p>
    <w:bookmarkEnd w:id="153"/>
    <w:bookmarkStart w:id="155"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54">
        <w:r>
          <w:rPr>
            <w:rStyle w:val="Hyperlink"/>
          </w:rPr>
          <w:t xml:space="preserve">https://doi.org/10.1111/j.1365-2486.2011.02488.x</w:t>
        </w:r>
      </w:hyperlink>
    </w:p>
    <w:bookmarkEnd w:id="155"/>
    <w:bookmarkStart w:id="157"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56">
        <w:r>
          <w:rPr>
            <w:rStyle w:val="Hyperlink"/>
          </w:rPr>
          <w:t xml:space="preserve">https://doi.org/10.1016/j.jglr.2014.03.016</w:t>
        </w:r>
      </w:hyperlink>
    </w:p>
    <w:bookmarkEnd w:id="157"/>
    <w:bookmarkStart w:id="158" w:name="ref-lin2018taste"/>
    <w:p>
      <w:pPr>
        <w:pStyle w:val="Bibliography"/>
      </w:pPr>
      <w:r>
        <w:t xml:space="preserve">Lin, T.-F., Watson, S., Suffet, I.H.M., 2018. Taste and odour in source and drinking water: Causes, controls, and consequences. IWA Publishing.</w:t>
      </w:r>
    </w:p>
    <w:bookmarkEnd w:id="158"/>
    <w:bookmarkStart w:id="160"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59">
        <w:r>
          <w:rPr>
            <w:rStyle w:val="Hyperlink"/>
          </w:rPr>
          <w:t xml:space="preserve">https://doi.org/10.1016/j.watres.2023.120485</w:t>
        </w:r>
      </w:hyperlink>
    </w:p>
    <w:bookmarkEnd w:id="160"/>
    <w:bookmarkStart w:id="162"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61">
        <w:r>
          <w:rPr>
            <w:rStyle w:val="Hyperlink"/>
          </w:rPr>
          <w:t xml:space="preserve">https://doi.org/10.1093/plankt/fbq033</w:t>
        </w:r>
      </w:hyperlink>
    </w:p>
    <w:bookmarkEnd w:id="162"/>
    <w:bookmarkStart w:id="164"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63">
        <w:r>
          <w:rPr>
            <w:rStyle w:val="Hyperlink"/>
          </w:rPr>
          <w:t xml:space="preserve">https://doi.org/10.1016/j.envint.2013.06.013</w:t>
        </w:r>
      </w:hyperlink>
    </w:p>
    <w:bookmarkEnd w:id="164"/>
    <w:bookmarkStart w:id="165"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65"/>
    <w:bookmarkStart w:id="167"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66">
        <w:r>
          <w:rPr>
            <w:rStyle w:val="Hyperlink"/>
          </w:rPr>
          <w:t xml:space="preserve">https://doi.org/10.1007/s10661-021-08980-9</w:t>
        </w:r>
      </w:hyperlink>
    </w:p>
    <w:bookmarkEnd w:id="167"/>
    <w:bookmarkStart w:id="169"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68">
        <w:r>
          <w:rPr>
            <w:rStyle w:val="Hyperlink"/>
          </w:rPr>
          <w:t xml:space="preserve">https://doi.org/10.1016/j.hal.2011.10.027</w:t>
        </w:r>
      </w:hyperlink>
    </w:p>
    <w:bookmarkEnd w:id="169"/>
    <w:bookmarkStart w:id="171"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70">
        <w:r>
          <w:rPr>
            <w:rStyle w:val="Hyperlink"/>
          </w:rPr>
          <w:t xml:space="preserve">https://doi.org/10.1100/tsw.2001.16</w:t>
        </w:r>
      </w:hyperlink>
    </w:p>
    <w:bookmarkEnd w:id="171"/>
    <w:bookmarkStart w:id="173" w:name="ref-paerl2012climate"/>
    <w:p>
      <w:pPr>
        <w:pStyle w:val="Bibliography"/>
      </w:pPr>
      <w:r>
        <w:t xml:space="preserve">Paerl, H.W., Paul, V.J., 2012. Climate change: Links to global expansion of harmful cyanobacteria. Water Research 46, 1349–1363.</w:t>
      </w:r>
      <w:r>
        <w:t xml:space="preserve"> </w:t>
      </w:r>
      <w:hyperlink r:id="rId172">
        <w:r>
          <w:rPr>
            <w:rStyle w:val="Hyperlink"/>
          </w:rPr>
          <w:t xml:space="preserve">https://doi.org/10.1016/j.watres.2011.08.002</w:t>
        </w:r>
      </w:hyperlink>
    </w:p>
    <w:bookmarkEnd w:id="173"/>
    <w:bookmarkStart w:id="175"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74">
        <w:r>
          <w:rPr>
            <w:rStyle w:val="Hyperlink"/>
          </w:rPr>
          <w:t xml:space="preserve">https://doi.org/10.1016/j.watres.2010.09.018</w:t>
        </w:r>
      </w:hyperlink>
    </w:p>
    <w:bookmarkEnd w:id="175"/>
    <w:bookmarkStart w:id="177"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76">
        <w:r>
          <w:rPr>
            <w:rStyle w:val="Hyperlink"/>
          </w:rPr>
          <w:t xml:space="preserve">https://doi.org/10.1007/s10201-020-00630-2</w:t>
        </w:r>
      </w:hyperlink>
    </w:p>
    <w:bookmarkEnd w:id="177"/>
    <w:bookmarkStart w:id="179" w:name="ref-plaas2020toxic"/>
    <w:p>
      <w:pPr>
        <w:pStyle w:val="Bibliography"/>
      </w:pPr>
      <w:r>
        <w:t xml:space="preserve">Plaas, H.E., Paerl, H.W., 2020. Toxic cyanobacteria: A growing threat to water and air quality. Environmental Science &amp; Technology 55, 44–64.</w:t>
      </w:r>
      <w:r>
        <w:t xml:space="preserve"> </w:t>
      </w:r>
      <w:hyperlink r:id="rId178">
        <w:r>
          <w:rPr>
            <w:rStyle w:val="Hyperlink"/>
          </w:rPr>
          <w:t xml:space="preserve">https://doi.org/10.1021/acs.est.0c06653</w:t>
        </w:r>
      </w:hyperlink>
    </w:p>
    <w:bookmarkEnd w:id="179"/>
    <w:bookmarkStart w:id="181" w:name="ref-qin2006mechanism"/>
    <w:p>
      <w:pPr>
        <w:pStyle w:val="Bibliography"/>
      </w:pPr>
      <w:r>
        <w:t xml:space="preserve">Qin, B., Yang, L., Chen, F., Zhu, G., Zhang, L., Chen, Y., 2006. Mechanism and control of lake eutrophication. Chinese Science Bulletin 51, 2401–2412.</w:t>
      </w:r>
      <w:r>
        <w:t xml:space="preserve"> </w:t>
      </w:r>
      <w:hyperlink r:id="rId180">
        <w:r>
          <w:rPr>
            <w:rStyle w:val="Hyperlink"/>
          </w:rPr>
          <w:t xml:space="preserve">https://doi.org/10.1007/s11434-006-2096-y</w:t>
        </w:r>
      </w:hyperlink>
    </w:p>
    <w:bookmarkEnd w:id="181"/>
    <w:bookmarkStart w:id="183"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182">
        <w:r>
          <w:rPr>
            <w:rStyle w:val="Hyperlink"/>
          </w:rPr>
          <w:t xml:space="preserve">https://doi.org/10.1016/j.envpol.2021.117772</w:t>
        </w:r>
      </w:hyperlink>
    </w:p>
    <w:bookmarkEnd w:id="183"/>
    <w:bookmarkStart w:id="185"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84">
        <w:r>
          <w:rPr>
            <w:rStyle w:val="Hyperlink"/>
          </w:rPr>
          <w:t xml:space="preserve">https://doi.org/10.3389/fevo.2023.1216567</w:t>
        </w:r>
      </w:hyperlink>
    </w:p>
    <w:bookmarkEnd w:id="185"/>
    <w:bookmarkStart w:id="187"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186">
        <w:r>
          <w:rPr>
            <w:rStyle w:val="Hyperlink"/>
          </w:rPr>
          <w:t xml:space="preserve">https://doi.org/10.1016/j.hal.2017.09.003</w:t>
        </w:r>
      </w:hyperlink>
    </w:p>
    <w:bookmarkEnd w:id="187"/>
    <w:bookmarkStart w:id="189"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88">
        <w:r>
          <w:rPr>
            <w:rStyle w:val="Hyperlink"/>
          </w:rPr>
          <w:t xml:space="preserve">https://doi.org/10.1016/j.watres.2022.118573</w:t>
        </w:r>
      </w:hyperlink>
    </w:p>
    <w:bookmarkEnd w:id="189"/>
    <w:bookmarkStart w:id="191"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90">
        <w:r>
          <w:rPr>
            <w:rStyle w:val="Hyperlink"/>
          </w:rPr>
          <w:t xml:space="preserve">https://doi.org/10.1016/j.watres.2020.115959</w:t>
        </w:r>
      </w:hyperlink>
    </w:p>
    <w:bookmarkEnd w:id="191"/>
    <w:bookmarkStart w:id="193"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192">
        <w:r>
          <w:rPr>
            <w:rStyle w:val="Hyperlink"/>
          </w:rPr>
          <w:t xml:space="preserve">https://doi.org/10.1016/S0043-1354(00)00381-X</w:t>
        </w:r>
      </w:hyperlink>
    </w:p>
    <w:bookmarkEnd w:id="193"/>
    <w:bookmarkStart w:id="195"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194">
        <w:r>
          <w:rPr>
            <w:rStyle w:val="Hyperlink"/>
          </w:rPr>
          <w:t xml:space="preserve">https://doi.org/10.1007/978-94-007-3855-3_9</w:t>
        </w:r>
      </w:hyperlink>
    </w:p>
    <w:bookmarkEnd w:id="195"/>
    <w:bookmarkStart w:id="197"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96">
        <w:r>
          <w:rPr>
            <w:rStyle w:val="Hyperlink"/>
          </w:rPr>
          <w:t xml:space="preserve">https://doi.org/10.1080/07388550500248498</w:t>
        </w:r>
      </w:hyperlink>
    </w:p>
    <w:bookmarkEnd w:id="197"/>
    <w:bookmarkStart w:id="199"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198">
        <w:r>
          <w:rPr>
            <w:rStyle w:val="Hyperlink"/>
          </w:rPr>
          <w:t xml:space="preserve">https://doi.org/10.1016/j.cej.2022.136535</w:t>
        </w:r>
      </w:hyperlink>
    </w:p>
    <w:bookmarkEnd w:id="199"/>
    <w:bookmarkStart w:id="201"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00">
        <w:r>
          <w:rPr>
            <w:rStyle w:val="Hyperlink"/>
          </w:rPr>
          <w:t xml:space="preserve">https://doi.org/10.1016/s1001-0742(10)60367-1</w:t>
        </w:r>
      </w:hyperlink>
    </w:p>
    <w:bookmarkEnd w:id="201"/>
    <w:bookmarkStart w:id="20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02">
        <w:r>
          <w:rPr>
            <w:rStyle w:val="Hyperlink"/>
          </w:rPr>
          <w:t xml:space="preserve">https://doi.org/J.scitotenv.2018.08.307</w:t>
        </w:r>
      </w:hyperlink>
    </w:p>
    <w:bookmarkEnd w:id="203"/>
    <w:bookmarkStart w:id="205"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04">
        <w:r>
          <w:rPr>
            <w:rStyle w:val="Hyperlink"/>
          </w:rPr>
          <w:t xml:space="preserve">https://doi.org/10.1016/j.watres.2013.03.043</w:t>
        </w:r>
      </w:hyperlink>
    </w:p>
    <w:bookmarkEnd w:id="205"/>
    <w:bookmarkStart w:id="207"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06">
        <w:r>
          <w:rPr>
            <w:rStyle w:val="Hyperlink"/>
          </w:rPr>
          <w:t xml:space="preserve">https://doi.org/10.1016/j.scitotenv.2016.08.134</w:t>
        </w:r>
      </w:hyperlink>
    </w:p>
    <w:bookmarkEnd w:id="207"/>
    <w:bookmarkStart w:id="209"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08">
        <w:r>
          <w:rPr>
            <w:rStyle w:val="Hyperlink"/>
          </w:rPr>
          <w:t xml:space="preserve">https://doi.org/10.1016/j.watres.2014.09.038</w:t>
        </w:r>
      </w:hyperlink>
    </w:p>
    <w:bookmarkEnd w:id="209"/>
    <w:bookmarkStart w:id="211"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10">
        <w:r>
          <w:rPr>
            <w:rStyle w:val="Hyperlink"/>
          </w:rPr>
          <w:t xml:space="preserve">https://doi.org/10.1007/s11783-013-0577-1</w:t>
        </w:r>
      </w:hyperlink>
    </w:p>
    <w:bookmarkEnd w:id="211"/>
    <w:bookmarkStart w:id="21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12">
        <w:r>
          <w:rPr>
            <w:rStyle w:val="Hyperlink"/>
          </w:rPr>
          <w:t xml:space="preserve">https://doi.org/10.1016/j.watres.2014.09.037</w:t>
        </w:r>
      </w:hyperlink>
    </w:p>
    <w:bookmarkEnd w:id="213"/>
    <w:bookmarkStart w:id="215" w:name="ref-thornton1984regional"/>
    <w:p>
      <w:pPr>
        <w:pStyle w:val="Bibliography"/>
      </w:pPr>
      <w:r>
        <w:t xml:space="preserve">Thornton, K.W., 1984. REGIONAL COMPARISONS OF LAKES AND RESERVOIRS: GEOLOGY, CLIMATOLOGY, AND MORPHOLOGY. Lake and Reservoir Management 1, 261–265.</w:t>
      </w:r>
      <w:r>
        <w:t xml:space="preserve"> </w:t>
      </w:r>
      <w:hyperlink r:id="rId214">
        <w:r>
          <w:rPr>
            <w:rStyle w:val="Hyperlink"/>
          </w:rPr>
          <w:t xml:space="preserve">https://doi.org/10.1080/07438148409354521</w:t>
        </w:r>
      </w:hyperlink>
    </w:p>
    <w:bookmarkEnd w:id="215"/>
    <w:bookmarkStart w:id="216" w:name="ref-wang2002water"/>
    <w:p>
      <w:pPr>
        <w:pStyle w:val="Bibliography"/>
      </w:pPr>
      <w:r>
        <w:t xml:space="preserve">Wang, X., Wei, F., Qi, W., 2002. Water and wastewater monitoring and analysis methods. China Environmental Science Press, Beijing, China.</w:t>
      </w:r>
    </w:p>
    <w:bookmarkEnd w:id="216"/>
    <w:bookmarkStart w:id="218"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17">
        <w:r>
          <w:rPr>
            <w:rStyle w:val="Hyperlink"/>
          </w:rPr>
          <w:t xml:space="preserve">https://doi.org/10.2216/i0031-8884-42-4-332.1</w:t>
        </w:r>
      </w:hyperlink>
    </w:p>
    <w:bookmarkEnd w:id="218"/>
    <w:bookmarkStart w:id="220"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19">
        <w:r>
          <w:rPr>
            <w:rStyle w:val="Hyperlink"/>
          </w:rPr>
          <w:t xml:space="preserve">https://doi.org/10.1038/s43017-020-0067-5</w:t>
        </w:r>
      </w:hyperlink>
    </w:p>
    <w:bookmarkEnd w:id="220"/>
    <w:bookmarkStart w:id="222"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21">
        <w:r>
          <w:rPr>
            <w:rStyle w:val="Hyperlink"/>
          </w:rPr>
          <w:t xml:space="preserve">https://doi.org/10.1016/j.jhazmat.2021.128056</w:t>
        </w:r>
      </w:hyperlink>
    </w:p>
    <w:bookmarkEnd w:id="222"/>
    <w:bookmarkStart w:id="224" w:name="ref-xiao2024geosmin"/>
    <w:p>
      <w:pPr>
        <w:pStyle w:val="Bibliography"/>
      </w:pPr>
      <w:r>
        <w:t xml:space="preserve">Xiao, L.-J., Jiang, Y., Chen, Z., Peng, L., Tang, Y., Lei, L., 2024. Geosmin events associated with dolichospermum circinale abundance promoted by nitrogen supply in a chinese large tropical eutrophic reservoir. Microorganisms 12, 2610.</w:t>
      </w:r>
      <w:r>
        <w:t xml:space="preserve"> </w:t>
      </w:r>
      <w:hyperlink r:id="rId223">
        <w:r>
          <w:rPr>
            <w:rStyle w:val="Hyperlink"/>
          </w:rPr>
          <w:t xml:space="preserve">https://doi.org/10.3390/microorganisms12122610</w:t>
        </w:r>
      </w:hyperlink>
    </w:p>
    <w:bookmarkEnd w:id="224"/>
    <w:bookmarkStart w:id="226"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25">
        <w:r>
          <w:rPr>
            <w:rStyle w:val="Hyperlink"/>
          </w:rPr>
          <w:t xml:space="preserve">https://doi.org/10.4319/lo.2010.55.1.0420</w:t>
        </w:r>
      </w:hyperlink>
    </w:p>
    <w:bookmarkEnd w:id="226"/>
    <w:bookmarkStart w:id="228"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27">
        <w:r>
          <w:rPr>
            <w:rStyle w:val="Hyperlink"/>
          </w:rPr>
          <w:t xml:space="preserve">https://doi.org/10.1007/s11783-014-0702-9</w:t>
        </w:r>
      </w:hyperlink>
    </w:p>
    <w:bookmarkEnd w:id="228"/>
    <w:bookmarkStart w:id="230"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29">
        <w:r>
          <w:rPr>
            <w:rStyle w:val="Hyperlink"/>
          </w:rPr>
          <w:t xml:space="preserve">https://doi.org/10.1126/science.319.5860.158a</w:t>
        </w:r>
      </w:hyperlink>
    </w:p>
    <w:bookmarkEnd w:id="230"/>
    <w:bookmarkStart w:id="232"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31">
        <w:r>
          <w:rPr>
            <w:rStyle w:val="Hyperlink"/>
          </w:rPr>
          <w:t xml:space="preserve">https://doi.org/10.1016/j.jhazmat.2022.129838</w:t>
        </w:r>
      </w:hyperlink>
    </w:p>
    <w:bookmarkEnd w:id="232"/>
    <w:bookmarkStart w:id="234"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33">
        <w:r>
          <w:rPr>
            <w:rStyle w:val="Hyperlink"/>
          </w:rPr>
          <w:t xml:space="preserve">https://doi.org/10.1016/j.watres.2015.06.038</w:t>
        </w:r>
      </w:hyperlink>
    </w:p>
    <w:bookmarkEnd w:id="234"/>
    <w:bookmarkStart w:id="236"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35">
        <w:r>
          <w:rPr>
            <w:rStyle w:val="Hyperlink"/>
          </w:rPr>
          <w:t xml:space="preserve">https://doi.org/10.1016/j.chemosphere.2017.04.028</w:t>
        </w:r>
      </w:hyperlink>
    </w:p>
    <w:bookmarkEnd w:id="236"/>
    <w:bookmarkStart w:id="238"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37">
        <w:r>
          <w:rPr>
            <w:rStyle w:val="Hyperlink"/>
          </w:rPr>
          <w:t xml:space="preserve">https://doi.org/10.1016/j.watres.2023.119807</w:t>
        </w:r>
      </w:hyperlink>
    </w:p>
    <w:bookmarkEnd w:id="238"/>
    <w:bookmarkStart w:id="239"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39"/>
    <w:bookmarkStart w:id="241" w:name="ref-zohary2014the"/>
    <w:p>
      <w:pPr>
        <w:pStyle w:val="Bibliography"/>
      </w:pPr>
      <w:r>
        <w:t xml:space="preserve">Zohary, T., Gasith, A., 2014. The littoral zone, in: Lake Kinneret. Springer Netherlands, pp. 517–532.</w:t>
      </w:r>
      <w:r>
        <w:t xml:space="preserve"> </w:t>
      </w:r>
      <w:hyperlink r:id="rId240">
        <w:r>
          <w:rPr>
            <w:rStyle w:val="Hyperlink"/>
          </w:rPr>
          <w:t xml:space="preserve">https://doi.org/10.1007/978-94-017-8944-8_29</w:t>
        </w:r>
      </w:hyperlink>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32" Target="media/rId32.png" /><Relationship Type="http://schemas.openxmlformats.org/officeDocument/2006/relationships/image" Id="rId62" Target="media/rId62.png" /><Relationship Type="http://schemas.openxmlformats.org/officeDocument/2006/relationships/image" Id="rId37" Target="media/rId37.png" /><Relationship Type="http://schemas.openxmlformats.org/officeDocument/2006/relationships/hyperlink" Id="rId115" Target="http://aem.asm.org/content/13/6/935.abstract" TargetMode="External" /><Relationship Type="http://schemas.openxmlformats.org/officeDocument/2006/relationships/hyperlink" Id="rId142" Target="https://doi.org/0043-1354(94)90306-9" TargetMode="External" /><Relationship Type="http://schemas.openxmlformats.org/officeDocument/2006/relationships/hyperlink" Id="rId194" Target="https://doi.org/10.1007/978-94-007-3855-3_9" TargetMode="External" /><Relationship Type="http://schemas.openxmlformats.org/officeDocument/2006/relationships/hyperlink" Id="rId240" Target="https://doi.org/10.1007/978-94-017-8944-8_29" TargetMode="External" /><Relationship Type="http://schemas.openxmlformats.org/officeDocument/2006/relationships/hyperlink" Id="rId76" Target="https://doi.org/10.1007/s00018-003-2079-y" TargetMode="External" /><Relationship Type="http://schemas.openxmlformats.org/officeDocument/2006/relationships/hyperlink" Id="rId176" Target="https://doi.org/10.1007/s10201-020-00630-2" TargetMode="External" /><Relationship Type="http://schemas.openxmlformats.org/officeDocument/2006/relationships/hyperlink" Id="rId166" Target="https://doi.org/10.1007/s10661-021-08980-9" TargetMode="External" /><Relationship Type="http://schemas.openxmlformats.org/officeDocument/2006/relationships/hyperlink" Id="rId93" Target="https://doi.org/10.1007/s11356-021-12973-z" TargetMode="External" /><Relationship Type="http://schemas.openxmlformats.org/officeDocument/2006/relationships/hyperlink" Id="rId180" Target="https://doi.org/10.1007/s11434-006-2096-y" TargetMode="External" /><Relationship Type="http://schemas.openxmlformats.org/officeDocument/2006/relationships/hyperlink" Id="rId210" Target="https://doi.org/10.1007/s11783-013-0577-1" TargetMode="External" /><Relationship Type="http://schemas.openxmlformats.org/officeDocument/2006/relationships/hyperlink" Id="rId227" Target="https://doi.org/10.1007/s11783-014-0702-9" TargetMode="External" /><Relationship Type="http://schemas.openxmlformats.org/officeDocument/2006/relationships/hyperlink" Id="rId74" Target="https://doi.org/10.1007/s42398-022-00246-5" TargetMode="External" /><Relationship Type="http://schemas.openxmlformats.org/officeDocument/2006/relationships/hyperlink" Id="rId101" Target="https://doi.org/10.1016/S0043-1354(00)00363-8" TargetMode="External" /><Relationship Type="http://schemas.openxmlformats.org/officeDocument/2006/relationships/hyperlink" Id="rId192" Target="https://doi.org/10.1016/S0043-1354(00)00381-X" TargetMode="External" /><Relationship Type="http://schemas.openxmlformats.org/officeDocument/2006/relationships/hyperlink" Id="rId152" Target="https://doi.org/10.1016/b978-0-12-385876-4.00004-9" TargetMode="External" /><Relationship Type="http://schemas.openxmlformats.org/officeDocument/2006/relationships/hyperlink" Id="rId198" Target="https://doi.org/10.1016/j.cej.2022.136535" TargetMode="External" /><Relationship Type="http://schemas.openxmlformats.org/officeDocument/2006/relationships/hyperlink" Id="rId150" Target="https://doi.org/10.1016/j.chemosphere.2016.07.079" TargetMode="External" /><Relationship Type="http://schemas.openxmlformats.org/officeDocument/2006/relationships/hyperlink" Id="rId235" Target="https://doi.org/10.1016/j.chemosphere.2017.04.028" TargetMode="External" /><Relationship Type="http://schemas.openxmlformats.org/officeDocument/2006/relationships/hyperlink" Id="rId89" Target="https://doi.org/10.1016/j.ecss.2016.01.043" TargetMode="External" /><Relationship Type="http://schemas.openxmlformats.org/officeDocument/2006/relationships/hyperlink" Id="rId163" Target="https://doi.org/10.1016/j.envint.2013.06.013" TargetMode="External" /><Relationship Type="http://schemas.openxmlformats.org/officeDocument/2006/relationships/hyperlink" Id="rId182" Target="https://doi.org/10.1016/j.envpol.2021.117772" TargetMode="External" /><Relationship Type="http://schemas.openxmlformats.org/officeDocument/2006/relationships/hyperlink" Id="rId125" Target="https://doi.org/10.1016/j.hal.2005.03.001" TargetMode="External" /><Relationship Type="http://schemas.openxmlformats.org/officeDocument/2006/relationships/hyperlink" Id="rId129" Target="https://doi.org/10.1016/j.hal.2008.08.006" TargetMode="External" /><Relationship Type="http://schemas.openxmlformats.org/officeDocument/2006/relationships/hyperlink" Id="rId168" Target="https://doi.org/10.1016/j.hal.2011.10.027" TargetMode="External" /><Relationship Type="http://schemas.openxmlformats.org/officeDocument/2006/relationships/hyperlink" Id="rId186" Target="https://doi.org/10.1016/j.hal.2017.09.003" TargetMode="External" /><Relationship Type="http://schemas.openxmlformats.org/officeDocument/2006/relationships/hyperlink" Id="rId83" Target="https://doi.org/10.1016/j.hal.2017.09.006" TargetMode="External" /><Relationship Type="http://schemas.openxmlformats.org/officeDocument/2006/relationships/hyperlink" Id="rId127" Target="https://doi.org/10.1016/j.hal.2019.01.010" TargetMode="External" /><Relationship Type="http://schemas.openxmlformats.org/officeDocument/2006/relationships/hyperlink" Id="rId144" Target="https://doi.org/10.1016/j.hal.2019.101658" TargetMode="External" /><Relationship Type="http://schemas.openxmlformats.org/officeDocument/2006/relationships/hyperlink" Id="rId123" Target="https://doi.org/10.1016/j.heliyon.2021.e07706" TargetMode="External" /><Relationship Type="http://schemas.openxmlformats.org/officeDocument/2006/relationships/hyperlink" Id="rId99" Target="https://doi.org/10.1016/j.jenvman.2021.113304" TargetMode="External" /><Relationship Type="http://schemas.openxmlformats.org/officeDocument/2006/relationships/hyperlink" Id="rId156" Target="https://doi.org/10.1016/j.jglr.2014.03.016" TargetMode="External" /><Relationship Type="http://schemas.openxmlformats.org/officeDocument/2006/relationships/hyperlink" Id="rId107"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21" Target="https://doi.org/10.1016/j.jhazmat.2021.128056" TargetMode="External" /><Relationship Type="http://schemas.openxmlformats.org/officeDocument/2006/relationships/hyperlink" Id="rId231"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06" Target="https://doi.org/10.1016/j.scitotenv.2016.08.134" TargetMode="External" /><Relationship Type="http://schemas.openxmlformats.org/officeDocument/2006/relationships/hyperlink" Id="rId131" Target="https://doi.org/10.1016/j.watres.2009.04.005" TargetMode="External" /><Relationship Type="http://schemas.openxmlformats.org/officeDocument/2006/relationships/hyperlink" Id="rId174" Target="https://doi.org/10.1016/j.watres.2010.09.018" TargetMode="External" /><Relationship Type="http://schemas.openxmlformats.org/officeDocument/2006/relationships/hyperlink" Id="rId172" Target="https://doi.org/10.1016/j.watres.2011.08.002" TargetMode="External" /><Relationship Type="http://schemas.openxmlformats.org/officeDocument/2006/relationships/hyperlink" Id="rId204" Target="https://doi.org/10.1016/j.watres.2013.03.043" TargetMode="External" /><Relationship Type="http://schemas.openxmlformats.org/officeDocument/2006/relationships/hyperlink" Id="rId212" Target="https://doi.org/10.1016/j.watres.2014.09.037" TargetMode="External" /><Relationship Type="http://schemas.openxmlformats.org/officeDocument/2006/relationships/hyperlink" Id="rId208" Target="https://doi.org/10.1016/j.watres.2014.09.038" TargetMode="External" /><Relationship Type="http://schemas.openxmlformats.org/officeDocument/2006/relationships/hyperlink" Id="rId233" Target="https://doi.org/10.1016/j.watres.2015.06.038" TargetMode="External" /><Relationship Type="http://schemas.openxmlformats.org/officeDocument/2006/relationships/hyperlink" Id="rId146" Target="https://doi.org/10.1016/j.watres.2018.02.041" TargetMode="External" /><Relationship Type="http://schemas.openxmlformats.org/officeDocument/2006/relationships/hyperlink" Id="rId190" Target="https://doi.org/10.1016/j.watres.2020.115959" TargetMode="External" /><Relationship Type="http://schemas.openxmlformats.org/officeDocument/2006/relationships/hyperlink" Id="rId103" Target="https://doi.org/10.1016/j.watres.2020.116478" TargetMode="External" /><Relationship Type="http://schemas.openxmlformats.org/officeDocument/2006/relationships/hyperlink" Id="rId188" Target="https://doi.org/10.1016/j.watres.2022.118573" TargetMode="External" /><Relationship Type="http://schemas.openxmlformats.org/officeDocument/2006/relationships/hyperlink" Id="rId133" Target="https://doi.org/10.1016/j.watres.2023.119693" TargetMode="External" /><Relationship Type="http://schemas.openxmlformats.org/officeDocument/2006/relationships/hyperlink" Id="rId237" Target="https://doi.org/10.1016/j.watres.2023.119807" TargetMode="External" /><Relationship Type="http://schemas.openxmlformats.org/officeDocument/2006/relationships/hyperlink" Id="rId159" Target="https://doi.org/10.1016/j.watres.2023.120485" TargetMode="External" /><Relationship Type="http://schemas.openxmlformats.org/officeDocument/2006/relationships/hyperlink" Id="rId109" Target="https://doi.org/10.1016/j.watres.2024.122509" TargetMode="External" /><Relationship Type="http://schemas.openxmlformats.org/officeDocument/2006/relationships/hyperlink" Id="rId121" Target="https://doi.org/10.1016/j.watres.2024.122767" TargetMode="External" /><Relationship Type="http://schemas.openxmlformats.org/officeDocument/2006/relationships/hyperlink" Id="rId85" Target="https://doi.org/10.1016/j.watres.2025.123336" TargetMode="External" /><Relationship Type="http://schemas.openxmlformats.org/officeDocument/2006/relationships/hyperlink" Id="rId95" Target="https://doi.org/10.1016/j.watres.2025.124388" TargetMode="External" /><Relationship Type="http://schemas.openxmlformats.org/officeDocument/2006/relationships/hyperlink" Id="rId200" Target="https://doi.org/10.1016/s1001-0742(10)60367-1" TargetMode="External" /><Relationship Type="http://schemas.openxmlformats.org/officeDocument/2006/relationships/hyperlink" Id="rId178" Target="https://doi.org/10.1021/acs.est.0c06653" TargetMode="External" /><Relationship Type="http://schemas.openxmlformats.org/officeDocument/2006/relationships/hyperlink" Id="rId117" Target="https://doi.org/10.1021/es102992p" TargetMode="External" /><Relationship Type="http://schemas.openxmlformats.org/officeDocument/2006/relationships/hyperlink" Id="rId119" Target="https://doi.org/10.1021/es801465w" TargetMode="External" /><Relationship Type="http://schemas.openxmlformats.org/officeDocument/2006/relationships/hyperlink" Id="rId136" Target="https://doi.org/10.1038/s41579-018-0040-1" TargetMode="External" /><Relationship Type="http://schemas.openxmlformats.org/officeDocument/2006/relationships/hyperlink" Id="rId111" Target="https://doi.org/10.1038/s41586-021-03254-3" TargetMode="External" /><Relationship Type="http://schemas.openxmlformats.org/officeDocument/2006/relationships/hyperlink" Id="rId97" Target="https://doi.org/10.1038/s41598-020-64774-y" TargetMode="External" /><Relationship Type="http://schemas.openxmlformats.org/officeDocument/2006/relationships/hyperlink" Id="rId219" Target="https://doi.org/10.1038/s43017-020-0067-5" TargetMode="External" /><Relationship Type="http://schemas.openxmlformats.org/officeDocument/2006/relationships/hyperlink" Id="rId196" Target="https://doi.org/10.1080/07388550500248498" TargetMode="External" /><Relationship Type="http://schemas.openxmlformats.org/officeDocument/2006/relationships/hyperlink" Id="rId214" Target="https://doi.org/10.1080/07438148409354521" TargetMode="External" /><Relationship Type="http://schemas.openxmlformats.org/officeDocument/2006/relationships/hyperlink" Id="rId161" Target="https://doi.org/10.1093/plankt/fbq033" TargetMode="External" /><Relationship Type="http://schemas.openxmlformats.org/officeDocument/2006/relationships/hyperlink" Id="rId170" Target="https://doi.org/10.1100/tsw.2001.16" TargetMode="External" /><Relationship Type="http://schemas.openxmlformats.org/officeDocument/2006/relationships/hyperlink" Id="rId154" Target="https://doi.org/10.1111/j.1365-2486.2011.02488.x" TargetMode="External" /><Relationship Type="http://schemas.openxmlformats.org/officeDocument/2006/relationships/hyperlink" Id="rId229" Target="https://doi.org/10.1126/science.319.5860.158a" TargetMode="External" /><Relationship Type="http://schemas.openxmlformats.org/officeDocument/2006/relationships/hyperlink" Id="rId148" Target="https://doi.org/10.1128/aem.02250-06" TargetMode="External" /><Relationship Type="http://schemas.openxmlformats.org/officeDocument/2006/relationships/hyperlink" Id="rId87" Target="https://doi.org/10.1289/ehp.01109663" TargetMode="External" /><Relationship Type="http://schemas.openxmlformats.org/officeDocument/2006/relationships/hyperlink" Id="rId91" Target="https://doi.org/10.2166/wpt.2022.167" TargetMode="External" /><Relationship Type="http://schemas.openxmlformats.org/officeDocument/2006/relationships/hyperlink" Id="rId138" Target="https://doi.org/10.2166/wst.1992.0055" TargetMode="External" /><Relationship Type="http://schemas.openxmlformats.org/officeDocument/2006/relationships/hyperlink" Id="rId140" Target="https://doi.org/10.2166/wst.2004.0524" TargetMode="External" /><Relationship Type="http://schemas.openxmlformats.org/officeDocument/2006/relationships/hyperlink" Id="rId217" Target="https://doi.org/10.2216/i0031-8884-42-4-332.1" TargetMode="External" /><Relationship Type="http://schemas.openxmlformats.org/officeDocument/2006/relationships/hyperlink" Id="rId113" Target="https://doi.org/10.3109/10408417909082014" TargetMode="External" /><Relationship Type="http://schemas.openxmlformats.org/officeDocument/2006/relationships/hyperlink" Id="rId184" Target="https://doi.org/10.3389/fevo.2023.1216567" TargetMode="External" /><Relationship Type="http://schemas.openxmlformats.org/officeDocument/2006/relationships/hyperlink" Id="rId105" Target="https://doi.org/10.3389/frwa.2023.1084050" TargetMode="External" /><Relationship Type="http://schemas.openxmlformats.org/officeDocument/2006/relationships/hyperlink" Id="rId223" Target="https://doi.org/10.3390/microorganisms12122610" TargetMode="External" /><Relationship Type="http://schemas.openxmlformats.org/officeDocument/2006/relationships/hyperlink" Id="rId79" Target="https://doi.org/10.4081/jlimnol.2009.83" TargetMode="External" /><Relationship Type="http://schemas.openxmlformats.org/officeDocument/2006/relationships/hyperlink" Id="rId225" Target="https://doi.org/10.4319/lo.2010.55.1.0420" TargetMode="External" /><Relationship Type="http://schemas.openxmlformats.org/officeDocument/2006/relationships/hyperlink" Id="rId81" Target="https://doi.org/10.5942/jawwa.2017.109.0118" TargetMode="External" /><Relationship Type="http://schemas.openxmlformats.org/officeDocument/2006/relationships/hyperlink" Id="rId202"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 Type="http://schemas.openxmlformats.org/officeDocument/2006/relationships/hyperlink" Id="rId22"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15" Target="http://aem.asm.org/content/13/6/935.abstract" TargetMode="External" /><Relationship Type="http://schemas.openxmlformats.org/officeDocument/2006/relationships/hyperlink" Id="rId142" Target="https://doi.org/0043-1354(94)90306-9" TargetMode="External" /><Relationship Type="http://schemas.openxmlformats.org/officeDocument/2006/relationships/hyperlink" Id="rId194" Target="https://doi.org/10.1007/978-94-007-3855-3_9" TargetMode="External" /><Relationship Type="http://schemas.openxmlformats.org/officeDocument/2006/relationships/hyperlink" Id="rId240" Target="https://doi.org/10.1007/978-94-017-8944-8_29" TargetMode="External" /><Relationship Type="http://schemas.openxmlformats.org/officeDocument/2006/relationships/hyperlink" Id="rId76" Target="https://doi.org/10.1007/s00018-003-2079-y" TargetMode="External" /><Relationship Type="http://schemas.openxmlformats.org/officeDocument/2006/relationships/hyperlink" Id="rId176" Target="https://doi.org/10.1007/s10201-020-00630-2" TargetMode="External" /><Relationship Type="http://schemas.openxmlformats.org/officeDocument/2006/relationships/hyperlink" Id="rId166" Target="https://doi.org/10.1007/s10661-021-08980-9" TargetMode="External" /><Relationship Type="http://schemas.openxmlformats.org/officeDocument/2006/relationships/hyperlink" Id="rId93" Target="https://doi.org/10.1007/s11356-021-12973-z" TargetMode="External" /><Relationship Type="http://schemas.openxmlformats.org/officeDocument/2006/relationships/hyperlink" Id="rId180" Target="https://doi.org/10.1007/s11434-006-2096-y" TargetMode="External" /><Relationship Type="http://schemas.openxmlformats.org/officeDocument/2006/relationships/hyperlink" Id="rId210" Target="https://doi.org/10.1007/s11783-013-0577-1" TargetMode="External" /><Relationship Type="http://schemas.openxmlformats.org/officeDocument/2006/relationships/hyperlink" Id="rId227" Target="https://doi.org/10.1007/s11783-014-0702-9" TargetMode="External" /><Relationship Type="http://schemas.openxmlformats.org/officeDocument/2006/relationships/hyperlink" Id="rId74" Target="https://doi.org/10.1007/s42398-022-00246-5" TargetMode="External" /><Relationship Type="http://schemas.openxmlformats.org/officeDocument/2006/relationships/hyperlink" Id="rId101" Target="https://doi.org/10.1016/S0043-1354(00)00363-8" TargetMode="External" /><Relationship Type="http://schemas.openxmlformats.org/officeDocument/2006/relationships/hyperlink" Id="rId192" Target="https://doi.org/10.1016/S0043-1354(00)00381-X" TargetMode="External" /><Relationship Type="http://schemas.openxmlformats.org/officeDocument/2006/relationships/hyperlink" Id="rId152" Target="https://doi.org/10.1016/b978-0-12-385876-4.00004-9" TargetMode="External" /><Relationship Type="http://schemas.openxmlformats.org/officeDocument/2006/relationships/hyperlink" Id="rId198" Target="https://doi.org/10.1016/j.cej.2022.136535" TargetMode="External" /><Relationship Type="http://schemas.openxmlformats.org/officeDocument/2006/relationships/hyperlink" Id="rId150" Target="https://doi.org/10.1016/j.chemosphere.2016.07.079" TargetMode="External" /><Relationship Type="http://schemas.openxmlformats.org/officeDocument/2006/relationships/hyperlink" Id="rId235" Target="https://doi.org/10.1016/j.chemosphere.2017.04.028" TargetMode="External" /><Relationship Type="http://schemas.openxmlformats.org/officeDocument/2006/relationships/hyperlink" Id="rId89" Target="https://doi.org/10.1016/j.ecss.2016.01.043" TargetMode="External" /><Relationship Type="http://schemas.openxmlformats.org/officeDocument/2006/relationships/hyperlink" Id="rId163" Target="https://doi.org/10.1016/j.envint.2013.06.013" TargetMode="External" /><Relationship Type="http://schemas.openxmlformats.org/officeDocument/2006/relationships/hyperlink" Id="rId182" Target="https://doi.org/10.1016/j.envpol.2021.117772" TargetMode="External" /><Relationship Type="http://schemas.openxmlformats.org/officeDocument/2006/relationships/hyperlink" Id="rId125" Target="https://doi.org/10.1016/j.hal.2005.03.001" TargetMode="External" /><Relationship Type="http://schemas.openxmlformats.org/officeDocument/2006/relationships/hyperlink" Id="rId129" Target="https://doi.org/10.1016/j.hal.2008.08.006" TargetMode="External" /><Relationship Type="http://schemas.openxmlformats.org/officeDocument/2006/relationships/hyperlink" Id="rId168" Target="https://doi.org/10.1016/j.hal.2011.10.027" TargetMode="External" /><Relationship Type="http://schemas.openxmlformats.org/officeDocument/2006/relationships/hyperlink" Id="rId186" Target="https://doi.org/10.1016/j.hal.2017.09.003" TargetMode="External" /><Relationship Type="http://schemas.openxmlformats.org/officeDocument/2006/relationships/hyperlink" Id="rId83" Target="https://doi.org/10.1016/j.hal.2017.09.006" TargetMode="External" /><Relationship Type="http://schemas.openxmlformats.org/officeDocument/2006/relationships/hyperlink" Id="rId127" Target="https://doi.org/10.1016/j.hal.2019.01.010" TargetMode="External" /><Relationship Type="http://schemas.openxmlformats.org/officeDocument/2006/relationships/hyperlink" Id="rId144" Target="https://doi.org/10.1016/j.hal.2019.101658" TargetMode="External" /><Relationship Type="http://schemas.openxmlformats.org/officeDocument/2006/relationships/hyperlink" Id="rId123" Target="https://doi.org/10.1016/j.heliyon.2021.e07706" TargetMode="External" /><Relationship Type="http://schemas.openxmlformats.org/officeDocument/2006/relationships/hyperlink" Id="rId99" Target="https://doi.org/10.1016/j.jenvman.2021.113304" TargetMode="External" /><Relationship Type="http://schemas.openxmlformats.org/officeDocument/2006/relationships/hyperlink" Id="rId156" Target="https://doi.org/10.1016/j.jglr.2014.03.016" TargetMode="External" /><Relationship Type="http://schemas.openxmlformats.org/officeDocument/2006/relationships/hyperlink" Id="rId107"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21" Target="https://doi.org/10.1016/j.jhazmat.2021.128056" TargetMode="External" /><Relationship Type="http://schemas.openxmlformats.org/officeDocument/2006/relationships/hyperlink" Id="rId231"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06" Target="https://doi.org/10.1016/j.scitotenv.2016.08.134" TargetMode="External" /><Relationship Type="http://schemas.openxmlformats.org/officeDocument/2006/relationships/hyperlink" Id="rId131" Target="https://doi.org/10.1016/j.watres.2009.04.005" TargetMode="External" /><Relationship Type="http://schemas.openxmlformats.org/officeDocument/2006/relationships/hyperlink" Id="rId174" Target="https://doi.org/10.1016/j.watres.2010.09.018" TargetMode="External" /><Relationship Type="http://schemas.openxmlformats.org/officeDocument/2006/relationships/hyperlink" Id="rId172" Target="https://doi.org/10.1016/j.watres.2011.08.002" TargetMode="External" /><Relationship Type="http://schemas.openxmlformats.org/officeDocument/2006/relationships/hyperlink" Id="rId204" Target="https://doi.org/10.1016/j.watres.2013.03.043" TargetMode="External" /><Relationship Type="http://schemas.openxmlformats.org/officeDocument/2006/relationships/hyperlink" Id="rId212" Target="https://doi.org/10.1016/j.watres.2014.09.037" TargetMode="External" /><Relationship Type="http://schemas.openxmlformats.org/officeDocument/2006/relationships/hyperlink" Id="rId208" Target="https://doi.org/10.1016/j.watres.2014.09.038" TargetMode="External" /><Relationship Type="http://schemas.openxmlformats.org/officeDocument/2006/relationships/hyperlink" Id="rId233" Target="https://doi.org/10.1016/j.watres.2015.06.038" TargetMode="External" /><Relationship Type="http://schemas.openxmlformats.org/officeDocument/2006/relationships/hyperlink" Id="rId146" Target="https://doi.org/10.1016/j.watres.2018.02.041" TargetMode="External" /><Relationship Type="http://schemas.openxmlformats.org/officeDocument/2006/relationships/hyperlink" Id="rId190" Target="https://doi.org/10.1016/j.watres.2020.115959" TargetMode="External" /><Relationship Type="http://schemas.openxmlformats.org/officeDocument/2006/relationships/hyperlink" Id="rId103" Target="https://doi.org/10.1016/j.watres.2020.116478" TargetMode="External" /><Relationship Type="http://schemas.openxmlformats.org/officeDocument/2006/relationships/hyperlink" Id="rId188" Target="https://doi.org/10.1016/j.watres.2022.118573" TargetMode="External" /><Relationship Type="http://schemas.openxmlformats.org/officeDocument/2006/relationships/hyperlink" Id="rId133" Target="https://doi.org/10.1016/j.watres.2023.119693" TargetMode="External" /><Relationship Type="http://schemas.openxmlformats.org/officeDocument/2006/relationships/hyperlink" Id="rId237" Target="https://doi.org/10.1016/j.watres.2023.119807" TargetMode="External" /><Relationship Type="http://schemas.openxmlformats.org/officeDocument/2006/relationships/hyperlink" Id="rId159" Target="https://doi.org/10.1016/j.watres.2023.120485" TargetMode="External" /><Relationship Type="http://schemas.openxmlformats.org/officeDocument/2006/relationships/hyperlink" Id="rId109" Target="https://doi.org/10.1016/j.watres.2024.122509" TargetMode="External" /><Relationship Type="http://schemas.openxmlformats.org/officeDocument/2006/relationships/hyperlink" Id="rId121" Target="https://doi.org/10.1016/j.watres.2024.122767" TargetMode="External" /><Relationship Type="http://schemas.openxmlformats.org/officeDocument/2006/relationships/hyperlink" Id="rId85" Target="https://doi.org/10.1016/j.watres.2025.123336" TargetMode="External" /><Relationship Type="http://schemas.openxmlformats.org/officeDocument/2006/relationships/hyperlink" Id="rId95" Target="https://doi.org/10.1016/j.watres.2025.124388" TargetMode="External" /><Relationship Type="http://schemas.openxmlformats.org/officeDocument/2006/relationships/hyperlink" Id="rId200" Target="https://doi.org/10.1016/s1001-0742(10)60367-1" TargetMode="External" /><Relationship Type="http://schemas.openxmlformats.org/officeDocument/2006/relationships/hyperlink" Id="rId178" Target="https://doi.org/10.1021/acs.est.0c06653" TargetMode="External" /><Relationship Type="http://schemas.openxmlformats.org/officeDocument/2006/relationships/hyperlink" Id="rId117" Target="https://doi.org/10.1021/es102992p" TargetMode="External" /><Relationship Type="http://schemas.openxmlformats.org/officeDocument/2006/relationships/hyperlink" Id="rId119" Target="https://doi.org/10.1021/es801465w" TargetMode="External" /><Relationship Type="http://schemas.openxmlformats.org/officeDocument/2006/relationships/hyperlink" Id="rId136" Target="https://doi.org/10.1038/s41579-018-0040-1" TargetMode="External" /><Relationship Type="http://schemas.openxmlformats.org/officeDocument/2006/relationships/hyperlink" Id="rId111" Target="https://doi.org/10.1038/s41586-021-03254-3" TargetMode="External" /><Relationship Type="http://schemas.openxmlformats.org/officeDocument/2006/relationships/hyperlink" Id="rId97" Target="https://doi.org/10.1038/s41598-020-64774-y" TargetMode="External" /><Relationship Type="http://schemas.openxmlformats.org/officeDocument/2006/relationships/hyperlink" Id="rId219" Target="https://doi.org/10.1038/s43017-020-0067-5" TargetMode="External" /><Relationship Type="http://schemas.openxmlformats.org/officeDocument/2006/relationships/hyperlink" Id="rId196" Target="https://doi.org/10.1080/07388550500248498" TargetMode="External" /><Relationship Type="http://schemas.openxmlformats.org/officeDocument/2006/relationships/hyperlink" Id="rId214" Target="https://doi.org/10.1080/07438148409354521" TargetMode="External" /><Relationship Type="http://schemas.openxmlformats.org/officeDocument/2006/relationships/hyperlink" Id="rId161" Target="https://doi.org/10.1093/plankt/fbq033" TargetMode="External" /><Relationship Type="http://schemas.openxmlformats.org/officeDocument/2006/relationships/hyperlink" Id="rId170" Target="https://doi.org/10.1100/tsw.2001.16" TargetMode="External" /><Relationship Type="http://schemas.openxmlformats.org/officeDocument/2006/relationships/hyperlink" Id="rId154" Target="https://doi.org/10.1111/j.1365-2486.2011.02488.x" TargetMode="External" /><Relationship Type="http://schemas.openxmlformats.org/officeDocument/2006/relationships/hyperlink" Id="rId229" Target="https://doi.org/10.1126/science.319.5860.158a" TargetMode="External" /><Relationship Type="http://schemas.openxmlformats.org/officeDocument/2006/relationships/hyperlink" Id="rId148" Target="https://doi.org/10.1128/aem.02250-06" TargetMode="External" /><Relationship Type="http://schemas.openxmlformats.org/officeDocument/2006/relationships/hyperlink" Id="rId87" Target="https://doi.org/10.1289/ehp.01109663" TargetMode="External" /><Relationship Type="http://schemas.openxmlformats.org/officeDocument/2006/relationships/hyperlink" Id="rId91" Target="https://doi.org/10.2166/wpt.2022.167" TargetMode="External" /><Relationship Type="http://schemas.openxmlformats.org/officeDocument/2006/relationships/hyperlink" Id="rId138" Target="https://doi.org/10.2166/wst.1992.0055" TargetMode="External" /><Relationship Type="http://schemas.openxmlformats.org/officeDocument/2006/relationships/hyperlink" Id="rId140" Target="https://doi.org/10.2166/wst.2004.0524" TargetMode="External" /><Relationship Type="http://schemas.openxmlformats.org/officeDocument/2006/relationships/hyperlink" Id="rId217" Target="https://doi.org/10.2216/i0031-8884-42-4-332.1" TargetMode="External" /><Relationship Type="http://schemas.openxmlformats.org/officeDocument/2006/relationships/hyperlink" Id="rId113" Target="https://doi.org/10.3109/10408417909082014" TargetMode="External" /><Relationship Type="http://schemas.openxmlformats.org/officeDocument/2006/relationships/hyperlink" Id="rId184" Target="https://doi.org/10.3389/fevo.2023.1216567" TargetMode="External" /><Relationship Type="http://schemas.openxmlformats.org/officeDocument/2006/relationships/hyperlink" Id="rId105" Target="https://doi.org/10.3389/frwa.2023.1084050" TargetMode="External" /><Relationship Type="http://schemas.openxmlformats.org/officeDocument/2006/relationships/hyperlink" Id="rId223" Target="https://doi.org/10.3390/microorganisms12122610" TargetMode="External" /><Relationship Type="http://schemas.openxmlformats.org/officeDocument/2006/relationships/hyperlink" Id="rId79" Target="https://doi.org/10.4081/jlimnol.2009.83" TargetMode="External" /><Relationship Type="http://schemas.openxmlformats.org/officeDocument/2006/relationships/hyperlink" Id="rId225" Target="https://doi.org/10.4319/lo.2010.55.1.0420" TargetMode="External" /><Relationship Type="http://schemas.openxmlformats.org/officeDocument/2006/relationships/hyperlink" Id="rId81" Target="https://doi.org/10.5942/jawwa.2017.109.0118" TargetMode="External" /><Relationship Type="http://schemas.openxmlformats.org/officeDocument/2006/relationships/hyperlink" Id="rId202"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 Type="http://schemas.openxmlformats.org/officeDocument/2006/relationships/hyperlink" Id="rId22"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2026-03-13T13:23:22Z</dcterms:created>
  <dcterms:modified xsi:type="dcterms:W3CDTF">2026-03-13T13:23:22Z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