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png" ContentType="image/png"/>
  <Override PartName="/word/media/rId49.png" ContentType="image/png"/>
  <Override PartName="/word/media/rId54.png" ContentType="image/png"/>
  <Override PartName="/word/media/rId32.png" ContentType="image/png"/>
  <Override PartName="/word/media/rId62.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highlights"/>
    <w:p>
      <w:pPr>
        <w:pStyle w:val="Heading1"/>
      </w:pPr>
      <w:r>
        <w:t xml:space="preserve">Highlights</w:t>
      </w:r>
    </w:p>
    <w:p>
      <w:pPr>
        <w:pStyle w:val="Compact"/>
        <w:numPr>
          <w:ilvl w:val="0"/>
          <w:numId w:val="1001"/>
        </w:numPr>
      </w:pPr>
      <w:r>
        <w:t xml:space="preserve">Unveils littoral zone as the critical initiation hotspot for reservoir odor</w:t>
      </w:r>
    </w:p>
    <w:p>
      <w:pPr>
        <w:pStyle w:val="Compact"/>
        <w:numPr>
          <w:ilvl w:val="0"/>
          <w:numId w:val="1001"/>
        </w:numPr>
      </w:pPr>
      <w:r>
        <w:t xml:space="preserve">Develops a dynamic early-warning model integrating multi-source sensing data</w:t>
      </w:r>
    </w:p>
    <w:p>
      <w:pPr>
        <w:pStyle w:val="Compact"/>
        <w:numPr>
          <w:ilvl w:val="0"/>
          <w:numId w:val="1001"/>
        </w:numPr>
      </w:pPr>
      <w:r>
        <w:t xml:space="preserve">Proposes targeted interventions based on odor source-pathway identification</w:t>
      </w:r>
    </w:p>
    <w:p>
      <w:pPr>
        <w:pStyle w:val="Compact"/>
        <w:numPr>
          <w:ilvl w:val="0"/>
          <w:numId w:val="1001"/>
        </w:numPr>
      </w:pPr>
      <w:r>
        <w:t xml:space="preserve">Validates framework via cross-seasonal, multi-reservoir field campaigns</w:t>
      </w:r>
    </w:p>
    <w:p>
      <w:r>
        <w:br w:type="page"/>
      </w:r>
    </w:p>
    <w:bookmarkEnd w:id="22"/>
    <w:bookmarkStart w:id="23"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w:t>
      </w:r>
      <w:r>
        <w:t xml:space="preserve"> </w:t>
      </w:r>
      <w:r>
        <w:t xml:space="preserve">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w:t>
      </w:r>
      <w:r>
        <w:t xml:space="preserve"> </w:t>
      </w:r>
      <w:r>
        <w:t xml:space="preserve">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1"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w:t>
      </w:r>
      <w:r>
        <w:t xml:space="preserve"> </w:t>
      </w:r>
      <w:r>
        <w:t xml:space="preserve">To improve data comparability, inclusion criteria were applied such that only quantitative data from raw water samples analyzed via GC-MS-based methods were included. For risk assessment, a consistent exceedance threshold of 10 ng L</w:t>
      </w:r>
      <w:r>
        <w:rPr>
          <w:vertAlign w:val="superscript"/>
        </w:rPr>
        <w:t xml:space="preserve">-1</w:t>
      </w:r>
      <w:r>
        <w:t xml:space="preserve"> </w:t>
      </w:r>
      <w:r>
        <w:t xml:space="preserve">was applied to all sites, and values reported below method detection limits (MDLs) were treated as non-exceedance.</w:t>
      </w:r>
      <w:r>
        <w:t xml:space="preserve"> </w:t>
      </w:r>
      <w:r>
        <w:t xml:space="preserve">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w:t>
      </w:r>
      <w:r>
        <w:t xml:space="preserve"> </w:t>
      </w:r>
      <w:r>
        <w:t xml:space="preserve">Based on bathymetric and hydrodynamic gradients, seven sampling sites (YQ01–YQ07) were established along a littoral-to-lacustrine transect. Site YQ01, located in the deep lacustrine zone (maximum depth of approximately 12 m), was monitored using integrated water column sampling. Sites YQ02–YQ07 were situated in shallower littoral and transitional zones (water depth 2–4 m), where surface water samples were collected. 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5"/>
    <w:bookmarkStart w:id="27"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w:t>
      </w:r>
      <w:r>
        <w:t xml:space="preserve"> </w:t>
      </w:r>
      <w:r>
        <w:t xml:space="preserve">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 The detection limits for TN, TP, and NH</w:t>
      </w:r>
      <w:r>
        <w:rPr>
          <w:vertAlign w:val="subscript"/>
        </w:rPr>
        <w:t xml:space="preserve">4</w:t>
      </w:r>
      <w:r>
        <w:rPr>
          <w:vertAlign w:val="superscript"/>
        </w:rPr>
        <w:t xml:space="preserve">+</w:t>
      </w:r>
      <w:r>
        <w:t xml:space="preserve">-N were 0.05, 0.01, and 0.025 mg L</w:t>
      </w:r>
      <w:r>
        <w:rPr>
          <w:vertAlign w:val="superscript"/>
        </w:rPr>
        <w:t xml:space="preserve">-1</w:t>
      </w:r>
      <w:r>
        <w:t xml:space="preserve">, respectively.</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Following 48 h of static sedimentation, these samples were concentrated to a final volume of 50 mL</w:t>
      </w:r>
      <w:r>
        <w:t xml:space="preserve"> </w:t>
      </w:r>
      <w:r>
        <w:t xml:space="preserve">(Hawkins et al., 2005)</w:t>
      </w:r>
      <w:r>
        <w:t xml:space="preserve">. For taxonomic identification and enumeration, a 0.1 mL aliquot of the concentrate was transferred to a Sedgewick-Rafter counting chamber. Phytoplankton cells were analyzed using an upright microscope (Olympus CX23, Tokyo, Japan) at 400× magnification. To ensure statistical reliability, at least 400 units were counted across random fields for each sample. Species identification was based on morphological characteristics according to</w:t>
      </w:r>
      <w:r>
        <w:t xml:space="preserve"> </w:t>
      </w:r>
      <w:r>
        <w:t xml:space="preserve">(Hu and Wei, 2006)</w:t>
      </w:r>
      <w:r>
        <w:t xml:space="preserve">. The phytoplankton cell density (</w:t>
      </w:r>
      <m:oMath>
        <m:r>
          <m:t>C</m:t>
        </m:r>
      </m:oMath>
      <w:r>
        <w:t xml:space="preserve">, cells/L) was determined using the following equation:</w:t>
      </w:r>
    </w:p>
    <w:p>
      <w:pPr>
        <w:pStyle w:val="BodyText"/>
      </w:pPr>
      <w:bookmarkStart w:id="26"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6"/>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7"/>
    <w:bookmarkStart w:id="28"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w:t>
      </w:r>
      <w:r>
        <w:t xml:space="preserve"> </w:t>
      </w:r>
      <w:r>
        <w:t xml:space="preserve">The</w:t>
      </w:r>
      <w:r>
        <w:t xml:space="preserve"> </w:t>
      </w:r>
      <w:r>
        <w:rPr>
          <w:i/>
          <w:iCs/>
        </w:rPr>
        <w:t xml:space="preserve">geoA</w:t>
      </w:r>
      <w:r>
        <w:t xml:space="preserve"> </w:t>
      </w:r>
      <w:r>
        <w:t xml:space="preserve">gene, which encodes geosmin synthase in cyanobacteria, was amplified using functional primers 173AF/173AR</w:t>
      </w:r>
      <w:r>
        <w:t xml:space="preserve"> </w:t>
      </w:r>
      <w:r>
        <w:t xml:space="preserve">(Giglio et al., 2008; Su et al., 2013)</w:t>
      </w:r>
      <w:r>
        <w:t xml:space="preserve">.</w:t>
      </w:r>
      <w:r>
        <w:t xml:space="preserve"> </w:t>
      </w:r>
      <w:r>
        <w:t xml:space="preserve">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w:t>
      </w:r>
      <w:r>
        <w:t xml:space="preserve">(Ravi et al., 2018)</w:t>
      </w:r>
      <w:r>
        <w:t xml:space="preserve">. The raw paired-end sequences were first merged using FLASH (v1.2.11) and processed for quality filtering within the QIIME2 pipeline (v2022.2)</w:t>
      </w:r>
      <w:r>
        <w:t xml:space="preserve">(Bolyen et al., 2019)</w:t>
      </w:r>
      <w:r>
        <w:t xml:space="preserve">. The UPARSE algorithm (v7.0.1090) was used to remove singletons and chimeras, and the sequences were clustered into Operational Taxonomic Units (OTUs) at a 97% similarity threshold</w:t>
      </w:r>
      <w:r>
        <w:t xml:space="preserve">(Edgar, 2013)</w:t>
      </w:r>
      <w:r>
        <w:t xml:space="preserve">. For the 16S rRNA gene fragments, representative sequences were taxonomically assigned against the SILVA rRNA reference database (release 138)</w:t>
      </w:r>
      <w:r>
        <w:t xml:space="preserve">(Quast et al., 2012)</w:t>
      </w:r>
      <w:r>
        <w:t xml:space="preserve">.</w:t>
      </w:r>
    </w:p>
    <w:bookmarkEnd w:id="28"/>
    <w:bookmarkStart w:id="30"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9"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9"/>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w:t>
      </w:r>
      <w:r>
        <w:t xml:space="preserve"> </w:t>
      </w:r>
      <w:r>
        <w:t xml:space="preserve">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30"/>
    <w:bookmarkEnd w:id="31"/>
    <w:bookmarkStart w:id="59" w:name="results"/>
    <w:p>
      <w:pPr>
        <w:pStyle w:val="Heading1"/>
      </w:pPr>
      <w:r>
        <w:t xml:space="preserve">Results</w:t>
      </w:r>
    </w:p>
    <w:bookmarkStart w:id="36"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5" w:name="fig-nationalgsm"/>
          <w:p>
            <w:pPr>
              <w:pStyle w:val="Compact"/>
              <w:jc w:val="center"/>
            </w:pPr>
            <w:r>
              <w:drawing>
                <wp:inline>
                  <wp:extent cx="4602480" cy="3835400"/>
                  <wp:effectExtent b="0" l="0" r="0" t="0"/>
                  <wp:docPr descr="" title="" id="33" name="Picture"/>
                  <a:graphic>
                    <a:graphicData uri="http://schemas.openxmlformats.org/drawingml/2006/picture">
                      <pic:pic>
                        <pic:nvPicPr>
                          <pic:cNvPr descr="../figures/nationalgsm.png" id="34" name="Picture"/>
                          <pic:cNvPicPr>
                            <a:picLocks noChangeArrowheads="1" noChangeAspect="1"/>
                          </pic:cNvPicPr>
                        </pic:nvPicPr>
                        <pic:blipFill>
                          <a:blip r:embed="rId32"/>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5"/>
        </w:tc>
      </w:tr>
    </w:tbl>
    <w:bookmarkEnd w:id="36"/>
    <w:bookmarkStart w:id="41"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40" w:name="fig-yqgsminvest"/>
          <w:p>
            <w:pPr>
              <w:pStyle w:val="Compact"/>
              <w:jc w:val="center"/>
            </w:pPr>
            <w:r>
              <w:drawing>
                <wp:inline>
                  <wp:extent cx="5177790" cy="5695349"/>
                  <wp:effectExtent b="0" l="0" r="0" t="0"/>
                  <wp:docPr descr="" title="" id="38" name="Picture"/>
                  <a:graphic>
                    <a:graphicData uri="http://schemas.openxmlformats.org/drawingml/2006/picture">
                      <pic:pic>
                        <pic:nvPicPr>
                          <pic:cNvPr descr="../figures/yqgsminvest_revised.png" id="39" name="Picture"/>
                          <pic:cNvPicPr>
                            <a:picLocks noChangeArrowheads="1" noChangeAspect="1"/>
                          </pic:cNvPicPr>
                        </pic:nvPicPr>
                        <pic:blipFill>
                          <a:blip r:embed="rId37"/>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40"/>
        </w:tc>
      </w:tr>
    </w:tbl>
    <w:bookmarkEnd w:id="41"/>
    <w:bookmarkStart w:id="42"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2"/>
    <w:bookmarkStart w:id="43"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w:t>
      </w:r>
      <w:r>
        <w:t xml:space="preserve"> </w:t>
      </w:r>
      <w:r>
        <w:t xml:space="preserve">However,</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3"/>
    <w:bookmarkStart w:id="48"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7" w:name="fig-gsmepisodes"/>
          <w:p>
            <w:pPr>
              <w:pStyle w:val="Compact"/>
              <w:jc w:val="center"/>
            </w:pPr>
            <w:r>
              <w:drawing>
                <wp:inline>
                  <wp:extent cx="3451860" cy="3655340"/>
                  <wp:effectExtent b="0" l="0" r="0" t="0"/>
                  <wp:docPr descr="" title="" id="45" name="Picture"/>
                  <a:graphic>
                    <a:graphicData uri="http://schemas.openxmlformats.org/drawingml/2006/picture">
                      <pic:pic>
                        <pic:nvPicPr>
                          <pic:cNvPr descr="../figures/gsmepisodes_revised.png" id="46" name="Picture"/>
                          <pic:cNvPicPr>
                            <a:picLocks noChangeArrowheads="1" noChangeAspect="1"/>
                          </pic:cNvPicPr>
                        </pic:nvPicPr>
                        <pic:blipFill>
                          <a:blip r:embed="rId44"/>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7"/>
        </w:tc>
      </w:tr>
    </w:tbl>
    <w:bookmarkEnd w:id="48"/>
    <w:bookmarkStart w:id="53"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w:t>
      </w:r>
      <w:r>
        <w:t xml:space="preserve"> </w:t>
      </w:r>
      <w:r>
        <w:t xml:space="preserve">Although the lag estimated from the biweekly time series was slightly longer than the 5-week optimal lag identified by the lagged-correlation analysis, both approaches consistently indicated a delay within a comparable time window.</w:t>
      </w:r>
      <w:r>
        <w:t xml:space="preserve"> </w:t>
      </w:r>
      <w:r>
        <w:t xml:space="preserve">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2" w:name="fig-lag"/>
          <w:p>
            <w:pPr>
              <w:pStyle w:val="Compact"/>
              <w:jc w:val="center"/>
            </w:pPr>
            <w:r>
              <w:drawing>
                <wp:inline>
                  <wp:extent cx="3739515" cy="5608282"/>
                  <wp:effectExtent b="0" l="0" r="0" t="0"/>
                  <wp:docPr descr="" title="" id="50" name="Picture"/>
                  <a:graphic>
                    <a:graphicData uri="http://schemas.openxmlformats.org/drawingml/2006/picture">
                      <pic:pic>
                        <pic:nvPicPr>
                          <pic:cNvPr descr="../figures/lag_revised.png" id="51" name="Picture"/>
                          <pic:cNvPicPr>
                            <a:picLocks noChangeArrowheads="1" noChangeAspect="1"/>
                          </pic:cNvPicPr>
                        </pic:nvPicPr>
                        <pic:blipFill>
                          <a:blip r:embed="rId49"/>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2"/>
        </w:tc>
      </w:tr>
    </w:tbl>
    <w:bookmarkEnd w:id="53"/>
    <w:bookmarkStart w:id="58"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7" w:name="fig-mech"/>
          <w:p>
            <w:pPr>
              <w:pStyle w:val="Compact"/>
              <w:jc w:val="center"/>
            </w:pPr>
            <w:r>
              <w:drawing>
                <wp:inline>
                  <wp:extent cx="5177790" cy="3285838"/>
                  <wp:effectExtent b="0" l="0" r="0" t="0"/>
                  <wp:docPr descr="" title="" id="55" name="Picture"/>
                  <a:graphic>
                    <a:graphicData uri="http://schemas.openxmlformats.org/drawingml/2006/picture">
                      <pic:pic>
                        <pic:nvPicPr>
                          <pic:cNvPr descr="../figures/mech_revised2.png" id="56" name="Picture"/>
                          <pic:cNvPicPr>
                            <a:picLocks noChangeArrowheads="1" noChangeAspect="1"/>
                          </pic:cNvPicPr>
                        </pic:nvPicPr>
                        <pic:blipFill>
                          <a:blip r:embed="rId54"/>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7"/>
        </w:tc>
      </w:tr>
    </w:tbl>
    <w:bookmarkEnd w:id="58"/>
    <w:bookmarkEnd w:id="59"/>
    <w:bookmarkStart w:id="67" w:name="discussion"/>
    <w:p>
      <w:pPr>
        <w:pStyle w:val="Heading1"/>
      </w:pPr>
      <w:r>
        <w:t xml:space="preserve">Discussion</w:t>
      </w:r>
    </w:p>
    <w:bookmarkStart w:id="60"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60"/>
    <w:bookmarkStart w:id="61"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w:t>
      </w:r>
      <w:r>
        <w:t xml:space="preserve"> </w:t>
      </w:r>
      <w:r>
        <w:t xml:space="preserve">The positive correlation observed in situ in the reservoir is supported by experimental evidence from physiological studies on geosmin-producing cyanobacteria, which have demonstrated that elevated ammonium concentrations can stimulate algal growth and thereby enhance overall geosmin production capacity</w:t>
      </w:r>
      <w:r>
        <w:t xml:space="preserve"> </w:t>
      </w:r>
      <w:r>
        <w:t xml:space="preserve">(Canizales et al., 2021; Flores and Herrero, 2005; Saadoun et al., 2001; Yang et al., 2023)</w:t>
      </w:r>
      <w:r>
        <w:t xml:space="preserve">. Thus, these findings collectively suggest that ammonium availability may act as a key factor regulating geosmin production potential.</w:t>
      </w:r>
      <w:r>
        <w:t xml:space="preserve"> </w:t>
      </w:r>
      <w:r>
        <w:t xml:space="preserve">Together, these results support the view that littoral zones act as the primary production centers for geosmin in YQ Reservoir.</w:t>
      </w:r>
    </w:p>
    <w:p>
      <w:pPr>
        <w:pStyle w:val="BodyText"/>
      </w:pPr>
      <w:r>
        <w:t xml:space="preserve">The geosmin concentration patterns observed at the lacustrine intake are not governed by littoral production alone; instead, they reflect the combined effects of advective transport and concurrent attenuation processes.</w:t>
      </w:r>
      <w:r>
        <w:t xml:space="preserve"> </w:t>
      </w:r>
      <w:r>
        <w:t xml:space="preserve">The subsequent weakening of this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r>
        <w:t xml:space="preserve"> </w:t>
      </w:r>
      <w:r>
        <w:t xml:space="preserve">Beyond active production in littoral zones, the observed delay at the intake may also partly reflect the passive release of intracellular geosmin resulting from cell lysis during downstream transport. As</w:t>
      </w:r>
      <w:r>
        <w:t xml:space="preserve"> </w:t>
      </w:r>
      <w:r>
        <w:rPr>
          <w:i/>
          <w:iCs/>
        </w:rPr>
        <w:t xml:space="preserve">P. agardhii</w:t>
      </w:r>
      <w:r>
        <w:t xml:space="preserve"> </w:t>
      </w:r>
      <w:r>
        <w:t xml:space="preserve">cells advect toward the deeper lacustrine regions—where conditions are less favorable for growth—some cells may undergo lysis, releasing intracellular geosmin into the water column</w:t>
      </w:r>
      <w:r>
        <w:t xml:space="preserve"> </w:t>
      </w:r>
      <w:r>
        <w:t xml:space="preserve">(Dubourg et al., 2015; Jia et al., 2019)</w:t>
      </w:r>
      <w:r>
        <w:t xml:space="preserve">.</w:t>
      </w:r>
      <w:r>
        <w:t xml:space="preserve"> </w:t>
      </w:r>
      <w:r>
        <w:t xml:space="preserve">At the same time, the geosmin concentration observed at the intake is shaped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 Consequently, the delayed geosmin peaks at the intake reflect the combined effects of continued passive release from transported biomass and attenuation processes along the spatial gradient.</w:t>
      </w:r>
      <w:r>
        <w:t xml:space="preserve"> </w:t>
      </w:r>
      <w:r>
        <w:t xml:space="preserve">It is worth noting that, although different sampling strategies were used at YQ01 and the littoral sites, their influence on littoral</w:t>
      </w:r>
      <w:r>
        <w:t xml:space="preserve"> </w:t>
      </w:r>
      <w:r>
        <w:rPr>
          <w:i/>
          <w:iCs/>
        </w:rPr>
        <w:t xml:space="preserve">P. agardhii</w:t>
      </w:r>
      <w:r>
        <w:t xml:space="preserve"> </w:t>
      </w:r>
      <w:r>
        <w:t xml:space="preserve">biomass estimation was likely very limited because of the shallow depth and frequent mixing in littoral zones.</w:t>
      </w:r>
    </w:p>
    <w:bookmarkEnd w:id="61"/>
    <w:bookmarkStart w:id="66"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w:t>
      </w:r>
    </w:p>
    <w:tbl>
      <w:tblPr>
        <w:tblStyle w:val="Table"/>
        <w:tblW w:type="pct" w:w="5000"/>
        <w:tblLayout w:type="fixed"/>
        <w:tblLook w:firstRow="0" w:lastRow="0" w:firstColumn="0" w:lastColumn="0" w:noHBand="0" w:noVBand="0" w:val="0000"/>
      </w:tblPr>
      <w:tblGrid>
        <w:gridCol w:w="7920"/>
      </w:tblGrid>
      <w:tr>
        <w:tc>
          <w:tcPr/>
          <w:bookmarkStart w:id="65" w:name="fig-sketch"/>
          <w:p>
            <w:pPr>
              <w:pStyle w:val="Compact"/>
              <w:jc w:val="center"/>
            </w:pPr>
            <w:r>
              <w:drawing>
                <wp:inline>
                  <wp:extent cx="4602480" cy="1890488"/>
                  <wp:effectExtent b="0" l="0" r="0" t="0"/>
                  <wp:docPr descr="" title="" id="63" name="Picture"/>
                  <a:graphic>
                    <a:graphicData uri="http://schemas.openxmlformats.org/drawingml/2006/picture">
                      <pic:pic>
                        <pic:nvPicPr>
                          <pic:cNvPr descr="../figures/sketch_revised.png" id="64" name="Picture"/>
                          <pic:cNvPicPr>
                            <a:picLocks noChangeArrowheads="1" noChangeAspect="1"/>
                          </pic:cNvPicPr>
                        </pic:nvPicPr>
                        <pic:blipFill>
                          <a:blip r:embed="rId62"/>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5"/>
        </w:tc>
      </w:tr>
    </w:tbl>
    <w:p>
      <w:pPr>
        <w:pStyle w:val="BodyText"/>
      </w:pPr>
      <w:r>
        <w:t xml:space="preserve">For example, if the biomass of</w:t>
      </w:r>
      <w:r>
        <w:t xml:space="preserve"> </w:t>
      </w:r>
      <w:r>
        <w:rPr>
          <w:i/>
          <w:iCs/>
        </w:rPr>
        <w:t xml:space="preserve">Planktothrix agardhii</w:t>
      </w:r>
      <w:r>
        <w:t xml:space="preserve"> </w:t>
      </w:r>
      <w:r>
        <w:t xml:space="preserve">at littoral sentinel stations exceeds the threshold, reservoir operations, including selective withdrawal or hydrodynamic controls, can be adjusted to disrupt the transport of geosmin-rich water masses before they reach critical intake depths</w:t>
      </w:r>
      <w:r>
        <w:t xml:space="preserve"> </w:t>
      </w:r>
      <w:r>
        <w:t xml:space="preserve">(Fang et al., 2024; Lu et al., 2023; Su et al., 2017)</w:t>
      </w:r>
      <w:r>
        <w:t xml:space="preserve">. Focusing surveillance on littoral production zones provides a 4–6 week lead time—supported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r>
        <w:t xml:space="preserve"> </w:t>
      </w:r>
      <w:r>
        <w:t xml:space="preserve">This monitoring framework was developed from observational data and spatiotemporal analyses in YQ Reservoir. It may also be applicable to other reservoirs in which odor production is dominated by littoral zones, although the specific spatiotemporal patterns, including the 4–6 week lag observed in YQ Reservoir, may vary among systems.</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6"/>
    <w:bookmarkEnd w:id="67"/>
    <w:bookmarkStart w:id="68" w:name="conclusions"/>
    <w:p>
      <w:pPr>
        <w:pStyle w:val="Heading1"/>
      </w:pPr>
      <w:r>
        <w:t xml:space="preserve">Conclusions</w:t>
      </w:r>
    </w:p>
    <w:p>
      <w:pPr>
        <w:pStyle w:val="BodyText"/>
      </w:pPr>
      <w:r>
        <w:t xml:space="preserve">This study outlines a coherent spatiotemporal mechanism for geosmin episodes in YQ Reservoir.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ammonium. The subsequent advective transport of biomass and metabolites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whereby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p>
      <w:r>
        <w:br w:type="page"/>
      </w:r>
    </w:p>
    <w:bookmarkEnd w:id="68"/>
    <w:bookmarkStart w:id="69"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9"/>
    <w:bookmarkStart w:id="254" w:name="references"/>
    <w:p>
      <w:pPr>
        <w:pStyle w:val="Heading1"/>
      </w:pPr>
      <w:r>
        <w:t xml:space="preserve">References</w:t>
      </w:r>
    </w:p>
    <w:bookmarkStart w:id="253" w:name="refs"/>
    <w:bookmarkStart w:id="71"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70">
        <w:r>
          <w:rPr>
            <w:rStyle w:val="Hyperlink"/>
          </w:rPr>
          <w:t xml:space="preserve">https://doi.org/10.1016/j.jhazmat.2025.140118</w:t>
        </w:r>
      </w:hyperlink>
    </w:p>
    <w:bookmarkEnd w:id="71"/>
    <w:bookmarkStart w:id="73"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2">
        <w:r>
          <w:rPr>
            <w:rStyle w:val="Hyperlink"/>
          </w:rPr>
          <w:t xml:space="preserve">https://doi.org/10.1016/j.jglr.2025.102695</w:t>
        </w:r>
      </w:hyperlink>
    </w:p>
    <w:bookmarkEnd w:id="73"/>
    <w:bookmarkStart w:id="75" w:name="ref-arora2022sustainable"/>
    <w:p>
      <w:pPr>
        <w:pStyle w:val="Bibliography"/>
      </w:pPr>
      <w:r>
        <w:t xml:space="preserve">Arora, N.K., Mishra, I., 2022. Sustainable development goal 6: Global water security. Environmental Sustainability 5, 271–275.</w:t>
      </w:r>
      <w:r>
        <w:t xml:space="preserve"> </w:t>
      </w:r>
      <w:hyperlink r:id="rId74">
        <w:r>
          <w:rPr>
            <w:rStyle w:val="Hyperlink"/>
          </w:rPr>
          <w:t xml:space="preserve">https://doi.org/10.1007/s42398-022-00246-5</w:t>
        </w:r>
      </w:hyperlink>
    </w:p>
    <w:bookmarkEnd w:id="75"/>
    <w:bookmarkStart w:id="77"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6">
        <w:r>
          <w:rPr>
            <w:rStyle w:val="Hyperlink"/>
          </w:rPr>
          <w:t xml:space="preserve">https://doi.org/10.1007/s00018-003-2079-y</w:t>
        </w:r>
      </w:hyperlink>
    </w:p>
    <w:bookmarkEnd w:id="77"/>
    <w:bookmarkStart w:id="78" w:name="ref-american2010algae"/>
    <w:p>
      <w:pPr>
        <w:pStyle w:val="Bibliography"/>
      </w:pPr>
      <w:r>
        <w:t xml:space="preserve">AWWA, A.W.W.A., 2010. Algae: Source to treatment. American Water Works Association.</w:t>
      </w:r>
    </w:p>
    <w:bookmarkEnd w:id="78"/>
    <w:bookmarkStart w:id="80" w:name="ref-bolyen2019Reproducible"/>
    <w:p>
      <w:pPr>
        <w:pStyle w:val="Bibliography"/>
      </w:pPr>
      <w:r>
        <w:t xml:space="preserve">Bolyen, E., Rideout, J.R., Dillon, M.R., Bokulich, N.A., Abnet, C.C., Al-Ghalith, G.A., Alexander, H., Alm, E.J., Arumugam, M., Asnicar, F., Bai, Y., Bisanz, J.E., Bittinger, K., Brejnrod, A., Brislawn, C.J., Brown, C.T., Callahan, B.J., Caraballo-Rodríguez, A.M., Chase, J., Cope, E.K., Da Silva, R., Diener, C., Dorrestein, P.C., Douglas, G.M., Durall, D.M., Duvallet, C., Edwardson, C.F., Ernst, M., Estaki, M., Fouquier, J., Gauglitz, J.M., Gibbons, S.M., Gibson, D.L., Gonzalez, A., Gorlick, K., Guo, J., Hillmann, B., Holmes, S., Holste, H., Huttenhower, C., Huttley, G.A., Janssen, S., Jarmusch, A.K., Jiang, L., Kaehler, B.D., Kang, K.B., Keefe, C.R., Keim, P., Kelley, S.T., Knights, D., Koester, I., Kosciolek, T., Kreps, J., Langille, M.G.I., Lee, J., Ley, R., Liu, Y.-X., Loftfield, E., Lozupone, C., Maher, M., Marotz, C., Martin, B.D., McDonald, D., McIver, L.J., Melnik, A.V., Metcalf, J.L., Morgan, S.C., Morton, J.T., Naimey, A.T., Navas-Molina, J.A., Nothias, L.F., Orchanian, S.B., Pearson, T., Peoples, S.L., Petras, D., Preuss, M.L., Pruesse, E., Rasmussen, L.B., Rivers, A., Robeson, M.S., Rosenthal, P., Segata, N., Shaffer, M., Shiffer, A., Sinha, R., Song, S.J., Spear, J.R., Swafford, A.D., Thompson, L.R., Torres, P.J., Trinh, P., Tripathi, A., Turnbaugh, P.J., Ul-Hasan, S., Hooft, J.J.J. van der, Vargas, F., Vázquez-Baeza, Y., Vogtmann, E., Hippel, M. von, Walters, W., Wan, Y., Wang, M., Warren, J., Weber, K.C., Williamson, C.H.D., Willis, A.D., Xu, Z.Z., Zaneveld, J.R., Zhang, Y., Zhu, Q., Knight, R., Caporaso, J.G., 2019. Reproducible, interactive, scalable and extensible microbiome data science using QIIME 2. Nature Biotechnology 37, 1091–1091.</w:t>
      </w:r>
      <w:r>
        <w:t xml:space="preserve"> </w:t>
      </w:r>
      <w:hyperlink r:id="rId79">
        <w:r>
          <w:rPr>
            <w:rStyle w:val="Hyperlink"/>
          </w:rPr>
          <w:t xml:space="preserve">https://doi.org/10.1038/s41587-019-0252-6</w:t>
        </w:r>
      </w:hyperlink>
    </w:p>
    <w:bookmarkEnd w:id="80"/>
    <w:bookmarkStart w:id="82"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81">
        <w:r>
          <w:rPr>
            <w:rStyle w:val="Hyperlink"/>
          </w:rPr>
          <w:t xml:space="preserve">https://doi.org/10.4081/jlimnol.2009.83</w:t>
        </w:r>
      </w:hyperlink>
    </w:p>
    <w:bookmarkEnd w:id="82"/>
    <w:bookmarkStart w:id="84" w:name="ref-burlingame2017humans"/>
    <w:p>
      <w:pPr>
        <w:pStyle w:val="Bibliography"/>
      </w:pPr>
      <w:r>
        <w:t xml:space="preserve">Burlingame, G.A., Doty, R.L., Dietrich, A.M., 2017. Humans as sensors to evaluate drinking water taste and odor: A review. Journal AWWA 109, 13–24.</w:t>
      </w:r>
      <w:r>
        <w:t xml:space="preserve"> </w:t>
      </w:r>
      <w:hyperlink r:id="rId83">
        <w:r>
          <w:rPr>
            <w:rStyle w:val="Hyperlink"/>
          </w:rPr>
          <w:t xml:space="preserve">https://doi.org/10.5942/jawwa.2017.109.0118</w:t>
        </w:r>
      </w:hyperlink>
    </w:p>
    <w:bookmarkEnd w:id="84"/>
    <w:bookmarkStart w:id="86"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5">
        <w:r>
          <w:rPr>
            <w:rStyle w:val="Hyperlink"/>
          </w:rPr>
          <w:t xml:space="preserve">https://doi.org/10.1016/j.hal.2017.09.006</w:t>
        </w:r>
      </w:hyperlink>
    </w:p>
    <w:bookmarkEnd w:id="86"/>
    <w:bookmarkStart w:id="88"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7">
        <w:r>
          <w:rPr>
            <w:rStyle w:val="Hyperlink"/>
          </w:rPr>
          <w:t xml:space="preserve">https://doi.org/10.1007/s10811-021-02575-0</w:t>
        </w:r>
      </w:hyperlink>
    </w:p>
    <w:bookmarkEnd w:id="88"/>
    <w:bookmarkStart w:id="90"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89">
        <w:r>
          <w:rPr>
            <w:rStyle w:val="Hyperlink"/>
          </w:rPr>
          <w:t xml:space="preserve">https://doi.org/10.1016/j.watres.2025.123336</w:t>
        </w:r>
      </w:hyperlink>
    </w:p>
    <w:bookmarkEnd w:id="90"/>
    <w:bookmarkStart w:id="92"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91">
        <w:r>
          <w:rPr>
            <w:rStyle w:val="Hyperlink"/>
          </w:rPr>
          <w:t xml:space="preserve">https://doi.org/10.1289/ehp.01109663</w:t>
        </w:r>
      </w:hyperlink>
    </w:p>
    <w:bookmarkEnd w:id="92"/>
    <w:bookmarkStart w:id="94"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3">
        <w:r>
          <w:rPr>
            <w:rStyle w:val="Hyperlink"/>
          </w:rPr>
          <w:t xml:space="preserve">https://doi.org/10.1016/j.ecss.2016.01.043</w:t>
        </w:r>
      </w:hyperlink>
    </w:p>
    <w:bookmarkEnd w:id="94"/>
    <w:bookmarkStart w:id="96"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5">
        <w:r>
          <w:rPr>
            <w:rStyle w:val="Hyperlink"/>
          </w:rPr>
          <w:t xml:space="preserve">https://doi.org/10.2166/wpt.2022.167</w:t>
        </w:r>
      </w:hyperlink>
    </w:p>
    <w:bookmarkEnd w:id="96"/>
    <w:bookmarkStart w:id="98"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7">
        <w:r>
          <w:rPr>
            <w:rStyle w:val="Hyperlink"/>
          </w:rPr>
          <w:t xml:space="preserve">https://doi.org/10.1007/s11356-021-12973-z</w:t>
        </w:r>
      </w:hyperlink>
    </w:p>
    <w:bookmarkEnd w:id="98"/>
    <w:bookmarkStart w:id="100"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99">
        <w:r>
          <w:rPr>
            <w:rStyle w:val="Hyperlink"/>
          </w:rPr>
          <w:t xml:space="preserve">https://doi.org/10.1016/j.watres.2025.124388</w:t>
        </w:r>
      </w:hyperlink>
    </w:p>
    <w:bookmarkEnd w:id="100"/>
    <w:bookmarkStart w:id="102"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101">
        <w:r>
          <w:rPr>
            <w:rStyle w:val="Hyperlink"/>
          </w:rPr>
          <w:t xml:space="preserve">https://doi.org/10.1038/s41598-020-64774-y</w:t>
        </w:r>
      </w:hyperlink>
    </w:p>
    <w:bookmarkEnd w:id="102"/>
    <w:bookmarkStart w:id="104"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3">
        <w:r>
          <w:rPr>
            <w:rStyle w:val="Hyperlink"/>
          </w:rPr>
          <w:t xml:space="preserve">https://doi.org/10.1016/j.jenvman.2021.113304</w:t>
        </w:r>
      </w:hyperlink>
    </w:p>
    <w:bookmarkEnd w:id="104"/>
    <w:bookmarkStart w:id="106"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5">
        <w:r>
          <w:rPr>
            <w:rStyle w:val="Hyperlink"/>
          </w:rPr>
          <w:t xml:space="preserve">https://doi.org/10.1016/S0043-1354(00)00363-8</w:t>
        </w:r>
      </w:hyperlink>
    </w:p>
    <w:bookmarkEnd w:id="106"/>
    <w:bookmarkStart w:id="108"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07">
        <w:r>
          <w:rPr>
            <w:rStyle w:val="Hyperlink"/>
          </w:rPr>
          <w:t xml:space="preserve">https://doi.org/10.1016/j.watres.2020.116478</w:t>
        </w:r>
      </w:hyperlink>
    </w:p>
    <w:bookmarkEnd w:id="108"/>
    <w:bookmarkStart w:id="110" w:name="ref-dordoni2023a"/>
    <w:p>
      <w:pPr>
        <w:pStyle w:val="Bibliography"/>
      </w:pPr>
      <w:r>
        <w:t xml:space="preserve">Dordoni, M., Zappalà, P., Barth, J.A.C., 2023. A preliminary global hydrochemical comparison of lakes and reservoirs. Frontiers in Water 5.</w:t>
      </w:r>
      <w:r>
        <w:t xml:space="preserve"> </w:t>
      </w:r>
      <w:hyperlink r:id="rId109">
        <w:r>
          <w:rPr>
            <w:rStyle w:val="Hyperlink"/>
          </w:rPr>
          <w:t xml:space="preserve">https://doi.org/10.3389/frwa.2023.1084050</w:t>
        </w:r>
      </w:hyperlink>
    </w:p>
    <w:bookmarkEnd w:id="110"/>
    <w:bookmarkStart w:id="112"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11">
        <w:r>
          <w:rPr>
            <w:rStyle w:val="Hyperlink"/>
          </w:rPr>
          <w:t xml:space="preserve">https://doi.org/10.1016/j.jglr.2015.10.001</w:t>
        </w:r>
      </w:hyperlink>
    </w:p>
    <w:bookmarkEnd w:id="112"/>
    <w:bookmarkStart w:id="114" w:name="ref-edgar2013uparse"/>
    <w:p>
      <w:pPr>
        <w:pStyle w:val="Bibliography"/>
      </w:pPr>
      <w:r>
        <w:t xml:space="preserve">Edgar, R.C., 2013. UPARSE: Highly accurate OTU sequences from microbial amplicon reads. Nature Methods 10, 996–998.</w:t>
      </w:r>
      <w:r>
        <w:t xml:space="preserve"> </w:t>
      </w:r>
      <w:hyperlink r:id="rId113">
        <w:r>
          <w:rPr>
            <w:rStyle w:val="Hyperlink"/>
          </w:rPr>
          <w:t xml:space="preserve">https://doi.org/10.1038/nmeth.2604</w:t>
        </w:r>
      </w:hyperlink>
    </w:p>
    <w:bookmarkEnd w:id="114"/>
    <w:bookmarkStart w:id="116" w:name="ref-fang2024mitigating"/>
    <w:p>
      <w:pPr>
        <w:pStyle w:val="Bibliography"/>
      </w:pPr>
      <w:r>
        <w:t xml:space="preserve">Fang, J., Li, Y., Su, M., Cao, T., Sun, X., Ai, Y., Qin, J., Yu, J., Yang, M., 2024. Mitigating harmful cyanobacterial blooms in drinking water reservoirs through in-situ sediment resuspension. Water Research 267, 122509.</w:t>
      </w:r>
      <w:r>
        <w:t xml:space="preserve"> </w:t>
      </w:r>
      <w:hyperlink r:id="rId115">
        <w:r>
          <w:rPr>
            <w:rStyle w:val="Hyperlink"/>
          </w:rPr>
          <w:t xml:space="preserve">https://doi.org/10.1016/j.watres.2024.122509</w:t>
        </w:r>
      </w:hyperlink>
    </w:p>
    <w:bookmarkEnd w:id="116"/>
    <w:bookmarkStart w:id="118" w:name="ref-feng2021concerns"/>
    <w:p>
      <w:pPr>
        <w:pStyle w:val="Bibliography"/>
      </w:pPr>
      <w:r>
        <w:t xml:space="preserve">Feng, L., Dai, Y., Hou, X., Xu, Y., Liu, J., Zheng, C., 2021. Concerns about phytoplankton bloom trends in global lakes. Nature 590, E35–E47.</w:t>
      </w:r>
      <w:r>
        <w:t xml:space="preserve"> </w:t>
      </w:r>
      <w:hyperlink r:id="rId117">
        <w:r>
          <w:rPr>
            <w:rStyle w:val="Hyperlink"/>
          </w:rPr>
          <w:t xml:space="preserve">https://doi.org/10.1038/s41586-021-03254-3</w:t>
        </w:r>
      </w:hyperlink>
    </w:p>
    <w:bookmarkEnd w:id="118"/>
    <w:bookmarkStart w:id="120" w:name="ref-flores2005nitrogen"/>
    <w:p>
      <w:pPr>
        <w:pStyle w:val="Bibliography"/>
      </w:pPr>
      <w:r>
        <w:t xml:space="preserve">Flores, E., Herrero, A., 2005. Nitrogen assimilation and nitrogen control in cyanobacteria. Biochemical Society Transactions 33, 164–167.</w:t>
      </w:r>
      <w:r>
        <w:t xml:space="preserve"> </w:t>
      </w:r>
      <w:hyperlink r:id="rId119">
        <w:r>
          <w:rPr>
            <w:rStyle w:val="Hyperlink"/>
          </w:rPr>
          <w:t xml:space="preserve">https://doi.org/10.1042/bst0330164</w:t>
        </w:r>
      </w:hyperlink>
    </w:p>
    <w:bookmarkEnd w:id="120"/>
    <w:bookmarkStart w:id="122"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21">
        <w:r>
          <w:rPr>
            <w:rStyle w:val="Hyperlink"/>
          </w:rPr>
          <w:t xml:space="preserve">https://doi.org/10.3109/10408417909082014</w:t>
        </w:r>
      </w:hyperlink>
    </w:p>
    <w:bookmarkEnd w:id="122"/>
    <w:bookmarkStart w:id="124" w:name="ref-gerber1965geosmin"/>
    <w:p>
      <w:pPr>
        <w:pStyle w:val="Bibliography"/>
      </w:pPr>
      <w:r>
        <w:t xml:space="preserve">Gerber, N.N., Lechevalier, H.A., 1965.</w:t>
      </w:r>
      <w:r>
        <w:t xml:space="preserve"> </w:t>
      </w:r>
      <w:hyperlink r:id="rId123">
        <w:r>
          <w:rPr>
            <w:rStyle w:val="Hyperlink"/>
          </w:rPr>
          <w:t xml:space="preserve">Geosmin, an earthy-smelling substance isolated from actinomycetes</w:t>
        </w:r>
      </w:hyperlink>
      <w:r>
        <w:t xml:space="preserve">. Applied Microbiology 13, 935–938.</w:t>
      </w:r>
    </w:p>
    <w:bookmarkEnd w:id="124"/>
    <w:bookmarkStart w:id="126"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5">
        <w:r>
          <w:rPr>
            <w:rStyle w:val="Hyperlink"/>
          </w:rPr>
          <w:t xml:space="preserve">https://doi.org/10.1021/es102992p</w:t>
        </w:r>
      </w:hyperlink>
    </w:p>
    <w:bookmarkEnd w:id="126"/>
    <w:bookmarkStart w:id="128"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27">
        <w:r>
          <w:rPr>
            <w:rStyle w:val="Hyperlink"/>
          </w:rPr>
          <w:t xml:space="preserve">https://doi.org/10.1021/es801465w</w:t>
        </w:r>
      </w:hyperlink>
    </w:p>
    <w:bookmarkEnd w:id="128"/>
    <w:bookmarkStart w:id="130"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29">
        <w:r>
          <w:rPr>
            <w:rStyle w:val="Hyperlink"/>
          </w:rPr>
          <w:t xml:space="preserve">https://doi.org/10.1016/j.watres.2024.122767</w:t>
        </w:r>
      </w:hyperlink>
    </w:p>
    <w:bookmarkEnd w:id="130"/>
    <w:bookmarkStart w:id="132"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31">
        <w:r>
          <w:rPr>
            <w:rStyle w:val="Hyperlink"/>
          </w:rPr>
          <w:t xml:space="preserve">https://doi.org/10.1016/j.heliyon.2021.e07706</w:t>
        </w:r>
      </w:hyperlink>
    </w:p>
    <w:bookmarkEnd w:id="132"/>
    <w:bookmarkStart w:id="134"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33">
        <w:r>
          <w:rPr>
            <w:rStyle w:val="Hyperlink"/>
          </w:rPr>
          <w:t xml:space="preserve">https://doi.org/10.1016/j.hal.2005.03.001</w:t>
        </w:r>
      </w:hyperlink>
    </w:p>
    <w:bookmarkEnd w:id="134"/>
    <w:bookmarkStart w:id="136"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35">
        <w:r>
          <w:rPr>
            <w:rStyle w:val="Hyperlink"/>
          </w:rPr>
          <w:t xml:space="preserve">https://doi.org/10.1016/j.hal.2019.01.010</w:t>
        </w:r>
      </w:hyperlink>
    </w:p>
    <w:bookmarkEnd w:id="136"/>
    <w:bookmarkStart w:id="138"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37">
        <w:r>
          <w:rPr>
            <w:rStyle w:val="Hyperlink"/>
          </w:rPr>
          <w:t xml:space="preserve">https://doi.org/10.1016/j.hal.2008.08.006</w:t>
        </w:r>
      </w:hyperlink>
    </w:p>
    <w:bookmarkEnd w:id="138"/>
    <w:bookmarkStart w:id="140"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39">
        <w:r>
          <w:rPr>
            <w:rStyle w:val="Hyperlink"/>
          </w:rPr>
          <w:t xml:space="preserve">https://doi.org/10.1016/j.watres.2009.04.005</w:t>
        </w:r>
      </w:hyperlink>
    </w:p>
    <w:bookmarkEnd w:id="140"/>
    <w:bookmarkStart w:id="142"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41">
        <w:r>
          <w:rPr>
            <w:rStyle w:val="Hyperlink"/>
          </w:rPr>
          <w:t xml:space="preserve">https://doi.org/10.1016/j.watres.2023.119693</w:t>
        </w:r>
      </w:hyperlink>
    </w:p>
    <w:bookmarkEnd w:id="142"/>
    <w:bookmarkStart w:id="143" w:name="ref-hu2006freshwater"/>
    <w:p>
      <w:pPr>
        <w:pStyle w:val="Bibliography"/>
      </w:pPr>
      <w:r>
        <w:t xml:space="preserve">Hu, H.J., Wei, Y.X., 2006. The freshwater algae of china-systematics, taxonomy and ecology. Science Press, Beijing, China.</w:t>
      </w:r>
    </w:p>
    <w:bookmarkEnd w:id="143"/>
    <w:bookmarkStart w:id="145" w:name="ref-huisman2018cyanobacterial"/>
    <w:p>
      <w:pPr>
        <w:pStyle w:val="Bibliography"/>
      </w:pPr>
      <w:r>
        <w:t xml:space="preserve">Huisman, J., Codd, G.A., Paerl, H.W., Ibelings, B.W., Verspagen, J.M.H., Visser, P.M., 2018. Cyanobacterial blooms. Nature Reviews Microbiology 16, 471–483.</w:t>
      </w:r>
      <w:r>
        <w:t xml:space="preserve"> </w:t>
      </w:r>
      <w:hyperlink r:id="rId144">
        <w:r>
          <w:rPr>
            <w:rStyle w:val="Hyperlink"/>
          </w:rPr>
          <w:t xml:space="preserve">https://doi.org/10.1038/s41579-018-0040-1</w:t>
        </w:r>
      </w:hyperlink>
    </w:p>
    <w:bookmarkEnd w:id="145"/>
    <w:bookmarkStart w:id="147"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46">
        <w:r>
          <w:rPr>
            <w:rStyle w:val="Hyperlink"/>
          </w:rPr>
          <w:t xml:space="preserve">https://doi.org/10.2166/wst.1992.0055</w:t>
        </w:r>
      </w:hyperlink>
    </w:p>
    <w:bookmarkEnd w:id="147"/>
    <w:bookmarkStart w:id="149" w:name="ref-izaguirre2004a"/>
    <w:p>
      <w:pPr>
        <w:pStyle w:val="Bibliography"/>
      </w:pPr>
      <w:r>
        <w:t xml:space="preserve">Izaguirre, G., Taylor, W.D., 2004. A guide to geosmin- and MIB-producing cyanobacteria in the united states. Water Science and Technology 49, 19–24.</w:t>
      </w:r>
      <w:r>
        <w:t xml:space="preserve"> </w:t>
      </w:r>
      <w:hyperlink r:id="rId148">
        <w:r>
          <w:rPr>
            <w:rStyle w:val="Hyperlink"/>
          </w:rPr>
          <w:t xml:space="preserve">https://doi.org/10.2166/wst.2004.0524</w:t>
        </w:r>
      </w:hyperlink>
    </w:p>
    <w:bookmarkEnd w:id="149"/>
    <w:bookmarkStart w:id="151"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50">
        <w:r>
          <w:rPr>
            <w:rStyle w:val="Hyperlink"/>
          </w:rPr>
          <w:t xml:space="preserve">https://doi.org/0043-1354(94)90306-9</w:t>
        </w:r>
      </w:hyperlink>
    </w:p>
    <w:bookmarkEnd w:id="151"/>
    <w:bookmarkStart w:id="153"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52">
        <w:r>
          <w:rPr>
            <w:rStyle w:val="Hyperlink"/>
          </w:rPr>
          <w:t xml:space="preserve">https://doi.org/10.1016/j.hal.2019.101658</w:t>
        </w:r>
      </w:hyperlink>
    </w:p>
    <w:bookmarkEnd w:id="153"/>
    <w:bookmarkStart w:id="155"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54">
        <w:r>
          <w:rPr>
            <w:rStyle w:val="Hyperlink"/>
          </w:rPr>
          <w:t xml:space="preserve">https://doi.org/10.1016/j.watres.2018.02.041</w:t>
        </w:r>
      </w:hyperlink>
    </w:p>
    <w:bookmarkEnd w:id="155"/>
    <w:bookmarkStart w:id="157"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56">
        <w:r>
          <w:rPr>
            <w:rStyle w:val="Hyperlink"/>
          </w:rPr>
          <w:t xml:space="preserve">https://doi.org/10.1128/aem.02250-06</w:t>
        </w:r>
      </w:hyperlink>
    </w:p>
    <w:bookmarkEnd w:id="157"/>
    <w:bookmarkStart w:id="159"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58">
        <w:r>
          <w:rPr>
            <w:rStyle w:val="Hyperlink"/>
          </w:rPr>
          <w:t xml:space="preserve">https://doi.org/10.1016/j.chemosphere.2016.07.079</w:t>
        </w:r>
      </w:hyperlink>
    </w:p>
    <w:bookmarkEnd w:id="159"/>
    <w:bookmarkStart w:id="161"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60">
        <w:r>
          <w:rPr>
            <w:rStyle w:val="Hyperlink"/>
          </w:rPr>
          <w:t xml:space="preserve">https://doi.org/10.1016/b978-0-12-385876-4.00004-9</w:t>
        </w:r>
      </w:hyperlink>
    </w:p>
    <w:bookmarkEnd w:id="161"/>
    <w:bookmarkStart w:id="163"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62">
        <w:r>
          <w:rPr>
            <w:rStyle w:val="Hyperlink"/>
          </w:rPr>
          <w:t xml:space="preserve">https://doi.org/10.1111/j.1365-2486.2011.02488.x</w:t>
        </w:r>
      </w:hyperlink>
    </w:p>
    <w:bookmarkEnd w:id="163"/>
    <w:bookmarkStart w:id="165"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64">
        <w:r>
          <w:rPr>
            <w:rStyle w:val="Hyperlink"/>
          </w:rPr>
          <w:t xml:space="preserve">https://doi.org/10.1016/j.jglr.2014.03.016</w:t>
        </w:r>
      </w:hyperlink>
    </w:p>
    <w:bookmarkEnd w:id="165"/>
    <w:bookmarkStart w:id="166" w:name="ref-lin2018taste"/>
    <w:p>
      <w:pPr>
        <w:pStyle w:val="Bibliography"/>
      </w:pPr>
      <w:r>
        <w:t xml:space="preserve">Lin, T.-F., Watson, S., Suffet, I.H.M., 2018. Taste and odour in source and drinking water: Causes, controls, and consequences. IWA Publishing.</w:t>
      </w:r>
    </w:p>
    <w:bookmarkEnd w:id="166"/>
    <w:bookmarkStart w:id="168"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67">
        <w:r>
          <w:rPr>
            <w:rStyle w:val="Hyperlink"/>
          </w:rPr>
          <w:t xml:space="preserve">https://doi.org/10.1016/j.watres.2023.120485</w:t>
        </w:r>
      </w:hyperlink>
    </w:p>
    <w:bookmarkEnd w:id="168"/>
    <w:bookmarkStart w:id="170"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69">
        <w:r>
          <w:rPr>
            <w:rStyle w:val="Hyperlink"/>
          </w:rPr>
          <w:t xml:space="preserve">https://doi.org/10.1093/plankt/fbq033</w:t>
        </w:r>
      </w:hyperlink>
    </w:p>
    <w:bookmarkEnd w:id="170"/>
    <w:bookmarkStart w:id="172"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71">
        <w:r>
          <w:rPr>
            <w:rStyle w:val="Hyperlink"/>
          </w:rPr>
          <w:t xml:space="preserve">https://doi.org/10.1016/j.envint.2013.06.013</w:t>
        </w:r>
      </w:hyperlink>
    </w:p>
    <w:bookmarkEnd w:id="172"/>
    <w:bookmarkStart w:id="173"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73"/>
    <w:bookmarkStart w:id="175"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74">
        <w:r>
          <w:rPr>
            <w:rStyle w:val="Hyperlink"/>
          </w:rPr>
          <w:t xml:space="preserve">https://doi.org/10.1007/s10661-021-08980-9</w:t>
        </w:r>
      </w:hyperlink>
    </w:p>
    <w:bookmarkEnd w:id="175"/>
    <w:bookmarkStart w:id="177"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76">
        <w:r>
          <w:rPr>
            <w:rStyle w:val="Hyperlink"/>
          </w:rPr>
          <w:t xml:space="preserve">https://doi.org/10.1016/j.hal.2011.10.027</w:t>
        </w:r>
      </w:hyperlink>
    </w:p>
    <w:bookmarkEnd w:id="177"/>
    <w:bookmarkStart w:id="179"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78">
        <w:r>
          <w:rPr>
            <w:rStyle w:val="Hyperlink"/>
          </w:rPr>
          <w:t xml:space="preserve">https://doi.org/10.1100/tsw.2001.16</w:t>
        </w:r>
      </w:hyperlink>
    </w:p>
    <w:bookmarkEnd w:id="179"/>
    <w:bookmarkStart w:id="181" w:name="ref-paerl2012climate"/>
    <w:p>
      <w:pPr>
        <w:pStyle w:val="Bibliography"/>
      </w:pPr>
      <w:r>
        <w:t xml:space="preserve">Paerl, H.W., Paul, V.J., 2012. Climate change: Links to global expansion of harmful cyanobacteria. Water Research 46, 1349–1363.</w:t>
      </w:r>
      <w:r>
        <w:t xml:space="preserve"> </w:t>
      </w:r>
      <w:hyperlink r:id="rId180">
        <w:r>
          <w:rPr>
            <w:rStyle w:val="Hyperlink"/>
          </w:rPr>
          <w:t xml:space="preserve">https://doi.org/10.1016/j.watres.2011.08.002</w:t>
        </w:r>
      </w:hyperlink>
    </w:p>
    <w:bookmarkEnd w:id="181"/>
    <w:bookmarkStart w:id="183"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82">
        <w:r>
          <w:rPr>
            <w:rStyle w:val="Hyperlink"/>
          </w:rPr>
          <w:t xml:space="preserve">https://doi.org/10.1016/j.watres.2010.09.018</w:t>
        </w:r>
      </w:hyperlink>
    </w:p>
    <w:bookmarkEnd w:id="183"/>
    <w:bookmarkStart w:id="185"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84">
        <w:r>
          <w:rPr>
            <w:rStyle w:val="Hyperlink"/>
          </w:rPr>
          <w:t xml:space="preserve">https://doi.org/10.1007/s10201-020-00630-2</w:t>
        </w:r>
      </w:hyperlink>
    </w:p>
    <w:bookmarkEnd w:id="185"/>
    <w:bookmarkStart w:id="187" w:name="ref-plaas2020toxic"/>
    <w:p>
      <w:pPr>
        <w:pStyle w:val="Bibliography"/>
      </w:pPr>
      <w:r>
        <w:t xml:space="preserve">Plaas, H.E., Paerl, H.W., 2020. Toxic cyanobacteria: A growing threat to water and air quality. Environmental Science &amp; Technology 55, 44–64.</w:t>
      </w:r>
      <w:r>
        <w:t xml:space="preserve"> </w:t>
      </w:r>
      <w:hyperlink r:id="rId186">
        <w:r>
          <w:rPr>
            <w:rStyle w:val="Hyperlink"/>
          </w:rPr>
          <w:t xml:space="preserve">https://doi.org/10.1021/acs.est.0c06653</w:t>
        </w:r>
      </w:hyperlink>
    </w:p>
    <w:bookmarkEnd w:id="187"/>
    <w:bookmarkStart w:id="189" w:name="ref-qin2006mechanism"/>
    <w:p>
      <w:pPr>
        <w:pStyle w:val="Bibliography"/>
      </w:pPr>
      <w:r>
        <w:t xml:space="preserve">Qin, B., Yang, L., Chen, F., Zhu, G., Zhang, L., Chen, Y., 2006. Mechanism and control of lake eutrophication. Chinese Science Bulletin 51, 2401–2412.</w:t>
      </w:r>
      <w:r>
        <w:t xml:space="preserve"> </w:t>
      </w:r>
      <w:hyperlink r:id="rId188">
        <w:r>
          <w:rPr>
            <w:rStyle w:val="Hyperlink"/>
          </w:rPr>
          <w:t xml:space="preserve">https://doi.org/10.1007/s11434-006-2096-y</w:t>
        </w:r>
      </w:hyperlink>
    </w:p>
    <w:bookmarkEnd w:id="189"/>
    <w:bookmarkStart w:id="191"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190">
        <w:r>
          <w:rPr>
            <w:rStyle w:val="Hyperlink"/>
          </w:rPr>
          <w:t xml:space="preserve">https://doi.org/10.1016/j.envpol.2021.117772</w:t>
        </w:r>
      </w:hyperlink>
    </w:p>
    <w:bookmarkEnd w:id="191"/>
    <w:bookmarkStart w:id="193"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92">
        <w:r>
          <w:rPr>
            <w:rStyle w:val="Hyperlink"/>
          </w:rPr>
          <w:t xml:space="preserve">https://doi.org/10.3389/fevo.2023.1216567</w:t>
        </w:r>
      </w:hyperlink>
    </w:p>
    <w:bookmarkEnd w:id="193"/>
    <w:bookmarkStart w:id="195" w:name="ref-quast2012the"/>
    <w:p>
      <w:pPr>
        <w:pStyle w:val="Bibliography"/>
      </w:pPr>
      <w:r>
        <w:t xml:space="preserve">Quast, C., Pruesse, E., Yilmaz, P., Gerken, J., Schweer, T., Yarza, P., Peplies, J., Glöckner, F.O., 2012. The SILVA ribosomal RNA gene database project: Improved data processing and web-based tools. Nucleic Acids Research 41, D590–D596.</w:t>
      </w:r>
      <w:r>
        <w:t xml:space="preserve"> </w:t>
      </w:r>
      <w:hyperlink r:id="rId194">
        <w:r>
          <w:rPr>
            <w:rStyle w:val="Hyperlink"/>
          </w:rPr>
          <w:t xml:space="preserve">https://doi.org/10.1093/nar/gks1219</w:t>
        </w:r>
      </w:hyperlink>
    </w:p>
    <w:bookmarkEnd w:id="195"/>
    <w:bookmarkStart w:id="197" w:name="ref-ravi2018miseq"/>
    <w:p>
      <w:pPr>
        <w:pStyle w:val="Bibliography"/>
      </w:pPr>
      <w:r>
        <w:t xml:space="preserve">Ravi, R.K., Walton, K., Khosroheidari, M., 2018. MiSeq: A next generation sequencing platform for genomic analysis, in: Disease Gene Identification. Springer New York, pp. 223–232.</w:t>
      </w:r>
      <w:r>
        <w:t xml:space="preserve"> </w:t>
      </w:r>
      <w:hyperlink r:id="rId196">
        <w:r>
          <w:rPr>
            <w:rStyle w:val="Hyperlink"/>
          </w:rPr>
          <w:t xml:space="preserve">https://doi.org/10.1007/978-1-4939-7471-9_12</w:t>
        </w:r>
      </w:hyperlink>
    </w:p>
    <w:bookmarkEnd w:id="197"/>
    <w:bookmarkStart w:id="199"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198">
        <w:r>
          <w:rPr>
            <w:rStyle w:val="Hyperlink"/>
          </w:rPr>
          <w:t xml:space="preserve">https://doi.org/10.1016/j.hal.2017.09.003</w:t>
        </w:r>
      </w:hyperlink>
    </w:p>
    <w:bookmarkEnd w:id="199"/>
    <w:bookmarkStart w:id="201"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200">
        <w:r>
          <w:rPr>
            <w:rStyle w:val="Hyperlink"/>
          </w:rPr>
          <w:t xml:space="preserve">https://doi.org/10.1016/j.watres.2022.118573</w:t>
        </w:r>
      </w:hyperlink>
    </w:p>
    <w:bookmarkEnd w:id="201"/>
    <w:bookmarkStart w:id="203"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202">
        <w:r>
          <w:rPr>
            <w:rStyle w:val="Hyperlink"/>
          </w:rPr>
          <w:t xml:space="preserve">https://doi.org/10.1016/j.watres.2020.115959</w:t>
        </w:r>
      </w:hyperlink>
    </w:p>
    <w:bookmarkEnd w:id="203"/>
    <w:bookmarkStart w:id="205"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204">
        <w:r>
          <w:rPr>
            <w:rStyle w:val="Hyperlink"/>
          </w:rPr>
          <w:t xml:space="preserve">https://doi.org/10.1016/S0043-1354(00)00381-X</w:t>
        </w:r>
      </w:hyperlink>
    </w:p>
    <w:bookmarkEnd w:id="205"/>
    <w:bookmarkStart w:id="207"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206">
        <w:r>
          <w:rPr>
            <w:rStyle w:val="Hyperlink"/>
          </w:rPr>
          <w:t xml:space="preserve">https://doi.org/10.1007/978-94-007-3855-3_9</w:t>
        </w:r>
      </w:hyperlink>
    </w:p>
    <w:bookmarkEnd w:id="207"/>
    <w:bookmarkStart w:id="209"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08">
        <w:r>
          <w:rPr>
            <w:rStyle w:val="Hyperlink"/>
          </w:rPr>
          <w:t xml:space="preserve">https://doi.org/10.1080/07388550500248498</w:t>
        </w:r>
      </w:hyperlink>
    </w:p>
    <w:bookmarkEnd w:id="209"/>
    <w:bookmarkStart w:id="211"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10">
        <w:r>
          <w:rPr>
            <w:rStyle w:val="Hyperlink"/>
          </w:rPr>
          <w:t xml:space="preserve">https://doi.org/10.1016/j.cej.2022.136535</w:t>
        </w:r>
      </w:hyperlink>
    </w:p>
    <w:bookmarkEnd w:id="211"/>
    <w:bookmarkStart w:id="213"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12">
        <w:r>
          <w:rPr>
            <w:rStyle w:val="Hyperlink"/>
          </w:rPr>
          <w:t xml:space="preserve">https://doi.org/10.1016/s1001-0742(10)60367-1</w:t>
        </w:r>
      </w:hyperlink>
    </w:p>
    <w:bookmarkEnd w:id="213"/>
    <w:bookmarkStart w:id="215"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14">
        <w:r>
          <w:rPr>
            <w:rStyle w:val="Hyperlink"/>
          </w:rPr>
          <w:t xml:space="preserve">https://doi.org/J.scitotenv.2018.08.307</w:t>
        </w:r>
      </w:hyperlink>
    </w:p>
    <w:bookmarkEnd w:id="215"/>
    <w:bookmarkStart w:id="217"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16">
        <w:r>
          <w:rPr>
            <w:rStyle w:val="Hyperlink"/>
          </w:rPr>
          <w:t xml:space="preserve">https://doi.org/10.1016/j.watres.2013.03.043</w:t>
        </w:r>
      </w:hyperlink>
    </w:p>
    <w:bookmarkEnd w:id="217"/>
    <w:bookmarkStart w:id="219"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18">
        <w:r>
          <w:rPr>
            <w:rStyle w:val="Hyperlink"/>
          </w:rPr>
          <w:t xml:space="preserve">https://doi.org/10.1016/j.scitotenv.2016.08.134</w:t>
        </w:r>
      </w:hyperlink>
    </w:p>
    <w:bookmarkEnd w:id="219"/>
    <w:bookmarkStart w:id="221"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20">
        <w:r>
          <w:rPr>
            <w:rStyle w:val="Hyperlink"/>
          </w:rPr>
          <w:t xml:space="preserve">https://doi.org/10.1016/j.watres.2014.09.038</w:t>
        </w:r>
      </w:hyperlink>
    </w:p>
    <w:bookmarkEnd w:id="221"/>
    <w:bookmarkStart w:id="223"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22">
        <w:r>
          <w:rPr>
            <w:rStyle w:val="Hyperlink"/>
          </w:rPr>
          <w:t xml:space="preserve">https://doi.org/10.1007/s11783-013-0577-1</w:t>
        </w:r>
      </w:hyperlink>
    </w:p>
    <w:bookmarkEnd w:id="223"/>
    <w:bookmarkStart w:id="225"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24">
        <w:r>
          <w:rPr>
            <w:rStyle w:val="Hyperlink"/>
          </w:rPr>
          <w:t xml:space="preserve">https://doi.org/10.1016/j.watres.2014.09.037</w:t>
        </w:r>
      </w:hyperlink>
    </w:p>
    <w:bookmarkEnd w:id="225"/>
    <w:bookmarkStart w:id="227" w:name="ref-thornton1984regional"/>
    <w:p>
      <w:pPr>
        <w:pStyle w:val="Bibliography"/>
      </w:pPr>
      <w:r>
        <w:t xml:space="preserve">Thornton, K.W., 1984. REGIONAL COMPARISONS OF LAKES AND RESERVOIRS: GEOLOGY, CLIMATOLOGY, AND MORPHOLOGY. Lake and Reservoir Management 1, 261–265.</w:t>
      </w:r>
      <w:r>
        <w:t xml:space="preserve"> </w:t>
      </w:r>
      <w:hyperlink r:id="rId226">
        <w:r>
          <w:rPr>
            <w:rStyle w:val="Hyperlink"/>
          </w:rPr>
          <w:t xml:space="preserve">https://doi.org/10.1080/07438148409354521</w:t>
        </w:r>
      </w:hyperlink>
    </w:p>
    <w:bookmarkEnd w:id="227"/>
    <w:bookmarkStart w:id="229"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28">
        <w:r>
          <w:rPr>
            <w:rStyle w:val="Hyperlink"/>
          </w:rPr>
          <w:t xml:space="preserve">https://doi.org/10.2216/i0031-8884-42-4-332.1</w:t>
        </w:r>
      </w:hyperlink>
    </w:p>
    <w:bookmarkEnd w:id="229"/>
    <w:bookmarkStart w:id="231"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30">
        <w:r>
          <w:rPr>
            <w:rStyle w:val="Hyperlink"/>
          </w:rPr>
          <w:t xml:space="preserve">https://doi.org/10.1038/s43017-020-0067-5</w:t>
        </w:r>
      </w:hyperlink>
    </w:p>
    <w:bookmarkEnd w:id="231"/>
    <w:bookmarkStart w:id="233"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32">
        <w:r>
          <w:rPr>
            <w:rStyle w:val="Hyperlink"/>
          </w:rPr>
          <w:t xml:space="preserve">https://doi.org/10.1016/j.jhazmat.2021.128056</w:t>
        </w:r>
      </w:hyperlink>
    </w:p>
    <w:bookmarkEnd w:id="233"/>
    <w:bookmarkStart w:id="235"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34">
        <w:r>
          <w:rPr>
            <w:rStyle w:val="Hyperlink"/>
          </w:rPr>
          <w:t xml:space="preserve">https://doi.org/10.4319/lo.2010.55.1.0420</w:t>
        </w:r>
      </w:hyperlink>
    </w:p>
    <w:bookmarkEnd w:id="235"/>
    <w:bookmarkStart w:id="237"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36">
        <w:r>
          <w:rPr>
            <w:rStyle w:val="Hyperlink"/>
          </w:rPr>
          <w:t xml:space="preserve">https://doi.org/10.1007/s11783-014-0702-9</w:t>
        </w:r>
      </w:hyperlink>
    </w:p>
    <w:bookmarkEnd w:id="237"/>
    <w:bookmarkStart w:id="239"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38">
        <w:r>
          <w:rPr>
            <w:rStyle w:val="Hyperlink"/>
          </w:rPr>
          <w:t xml:space="preserve">https://doi.org/10.1126/science.319.5860.158a</w:t>
        </w:r>
      </w:hyperlink>
    </w:p>
    <w:bookmarkEnd w:id="239"/>
    <w:bookmarkStart w:id="241"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40">
        <w:r>
          <w:rPr>
            <w:rStyle w:val="Hyperlink"/>
          </w:rPr>
          <w:t xml:space="preserve">https://doi.org/10.1021/acsestwater.2c00624</w:t>
        </w:r>
      </w:hyperlink>
    </w:p>
    <w:bookmarkEnd w:id="241"/>
    <w:bookmarkStart w:id="243"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42">
        <w:r>
          <w:rPr>
            <w:rStyle w:val="Hyperlink"/>
          </w:rPr>
          <w:t xml:space="preserve">https://doi.org/10.1016/j.jhazmat.2022.129838</w:t>
        </w:r>
      </w:hyperlink>
    </w:p>
    <w:bookmarkEnd w:id="243"/>
    <w:bookmarkStart w:id="245"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44">
        <w:r>
          <w:rPr>
            <w:rStyle w:val="Hyperlink"/>
          </w:rPr>
          <w:t xml:space="preserve">https://doi.org/10.1016/j.watres.2015.06.038</w:t>
        </w:r>
      </w:hyperlink>
    </w:p>
    <w:bookmarkEnd w:id="245"/>
    <w:bookmarkStart w:id="247"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46">
        <w:r>
          <w:rPr>
            <w:rStyle w:val="Hyperlink"/>
          </w:rPr>
          <w:t xml:space="preserve">https://doi.org/10.1016/j.chemosphere.2017.04.028</w:t>
        </w:r>
      </w:hyperlink>
    </w:p>
    <w:bookmarkEnd w:id="247"/>
    <w:bookmarkStart w:id="249"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48">
        <w:r>
          <w:rPr>
            <w:rStyle w:val="Hyperlink"/>
          </w:rPr>
          <w:t xml:space="preserve">https://doi.org/10.1016/j.watres.2023.119807</w:t>
        </w:r>
      </w:hyperlink>
    </w:p>
    <w:bookmarkEnd w:id="249"/>
    <w:bookmarkStart w:id="250"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50"/>
    <w:bookmarkStart w:id="252" w:name="ref-zohary2014the"/>
    <w:p>
      <w:pPr>
        <w:pStyle w:val="Bibliography"/>
      </w:pPr>
      <w:r>
        <w:t xml:space="preserve">Zohary, T., Gasith, A., 2014. The littoral zone, in: Lake Kinneret. Springer Netherlands, pp. 517–532.</w:t>
      </w:r>
      <w:r>
        <w:t xml:space="preserve"> </w:t>
      </w:r>
      <w:hyperlink r:id="rId251">
        <w:r>
          <w:rPr>
            <w:rStyle w:val="Hyperlink"/>
          </w:rPr>
          <w:t xml:space="preserve">https://doi.org/10.1007/978-94-017-8944-8_29</w:t>
        </w:r>
      </w:hyperlink>
    </w:p>
    <w:bookmarkEnd w:id="252"/>
    <w:bookmarkEnd w:id="253"/>
    <w:bookmarkEnd w:id="254"/>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32" Target="media/rId32.png" /><Relationship Type="http://schemas.openxmlformats.org/officeDocument/2006/relationships/image" Id="rId62" Target="media/rId62.png" /><Relationship Type="http://schemas.openxmlformats.org/officeDocument/2006/relationships/image" Id="rId37" Target="media/rId37.png" /><Relationship Type="http://schemas.openxmlformats.org/officeDocument/2006/relationships/hyperlink" Id="rId123" Target="http://aem.asm.org/content/13/6/935.abstract" TargetMode="External" /><Relationship Type="http://schemas.openxmlformats.org/officeDocument/2006/relationships/hyperlink" Id="rId150" Target="https://doi.org/0043-1354(94)90306-9" TargetMode="External" /><Relationship Type="http://schemas.openxmlformats.org/officeDocument/2006/relationships/hyperlink" Id="rId196" Target="https://doi.org/10.1007/978-1-4939-7471-9_12" TargetMode="External" /><Relationship Type="http://schemas.openxmlformats.org/officeDocument/2006/relationships/hyperlink" Id="rId206" Target="https://doi.org/10.1007/978-94-007-3855-3_9" TargetMode="External" /><Relationship Type="http://schemas.openxmlformats.org/officeDocument/2006/relationships/hyperlink" Id="rId251" Target="https://doi.org/10.1007/978-94-017-8944-8_29" TargetMode="External" /><Relationship Type="http://schemas.openxmlformats.org/officeDocument/2006/relationships/hyperlink" Id="rId76" Target="https://doi.org/10.1007/s00018-003-2079-y" TargetMode="External" /><Relationship Type="http://schemas.openxmlformats.org/officeDocument/2006/relationships/hyperlink" Id="rId184" Target="https://doi.org/10.1007/s10201-020-00630-2" TargetMode="External" /><Relationship Type="http://schemas.openxmlformats.org/officeDocument/2006/relationships/hyperlink" Id="rId174" Target="https://doi.org/10.1007/s10661-021-08980-9" TargetMode="External" /><Relationship Type="http://schemas.openxmlformats.org/officeDocument/2006/relationships/hyperlink" Id="rId87" Target="https://doi.org/10.1007/s10811-021-02575-0" TargetMode="External" /><Relationship Type="http://schemas.openxmlformats.org/officeDocument/2006/relationships/hyperlink" Id="rId97" Target="https://doi.org/10.1007/s11356-021-12973-z" TargetMode="External" /><Relationship Type="http://schemas.openxmlformats.org/officeDocument/2006/relationships/hyperlink" Id="rId188" Target="https://doi.org/10.1007/s11434-006-2096-y" TargetMode="External" /><Relationship Type="http://schemas.openxmlformats.org/officeDocument/2006/relationships/hyperlink" Id="rId222" Target="https://doi.org/10.1007/s11783-013-0577-1" TargetMode="External" /><Relationship Type="http://schemas.openxmlformats.org/officeDocument/2006/relationships/hyperlink" Id="rId236" Target="https://doi.org/10.1007/s11783-014-0702-9" TargetMode="External" /><Relationship Type="http://schemas.openxmlformats.org/officeDocument/2006/relationships/hyperlink" Id="rId74" Target="https://doi.org/10.1007/s42398-022-00246-5" TargetMode="External" /><Relationship Type="http://schemas.openxmlformats.org/officeDocument/2006/relationships/hyperlink" Id="rId105" Target="https://doi.org/10.1016/S0043-1354(00)00363-8" TargetMode="External" /><Relationship Type="http://schemas.openxmlformats.org/officeDocument/2006/relationships/hyperlink" Id="rId204" Target="https://doi.org/10.1016/S0043-1354(00)00381-X" TargetMode="External" /><Relationship Type="http://schemas.openxmlformats.org/officeDocument/2006/relationships/hyperlink" Id="rId160" Target="https://doi.org/10.1016/b978-0-12-385876-4.00004-9" TargetMode="External" /><Relationship Type="http://schemas.openxmlformats.org/officeDocument/2006/relationships/hyperlink" Id="rId210" Target="https://doi.org/10.1016/j.cej.2022.136535" TargetMode="External" /><Relationship Type="http://schemas.openxmlformats.org/officeDocument/2006/relationships/hyperlink" Id="rId158" Target="https://doi.org/10.1016/j.chemosphere.2016.07.079" TargetMode="External" /><Relationship Type="http://schemas.openxmlformats.org/officeDocument/2006/relationships/hyperlink" Id="rId246" Target="https://doi.org/10.1016/j.chemosphere.2017.04.028" TargetMode="External" /><Relationship Type="http://schemas.openxmlformats.org/officeDocument/2006/relationships/hyperlink" Id="rId93" Target="https://doi.org/10.1016/j.ecss.2016.01.043" TargetMode="External" /><Relationship Type="http://schemas.openxmlformats.org/officeDocument/2006/relationships/hyperlink" Id="rId171" Target="https://doi.org/10.1016/j.envint.2013.06.013" TargetMode="External" /><Relationship Type="http://schemas.openxmlformats.org/officeDocument/2006/relationships/hyperlink" Id="rId190" Target="https://doi.org/10.1016/j.envpol.2021.117772" TargetMode="External" /><Relationship Type="http://schemas.openxmlformats.org/officeDocument/2006/relationships/hyperlink" Id="rId133" Target="https://doi.org/10.1016/j.hal.2005.03.001" TargetMode="External" /><Relationship Type="http://schemas.openxmlformats.org/officeDocument/2006/relationships/hyperlink" Id="rId137" Target="https://doi.org/10.1016/j.hal.2008.08.006" TargetMode="External" /><Relationship Type="http://schemas.openxmlformats.org/officeDocument/2006/relationships/hyperlink" Id="rId176" Target="https://doi.org/10.1016/j.hal.2011.10.027" TargetMode="External" /><Relationship Type="http://schemas.openxmlformats.org/officeDocument/2006/relationships/hyperlink" Id="rId198" Target="https://doi.org/10.1016/j.hal.2017.09.003" TargetMode="External" /><Relationship Type="http://schemas.openxmlformats.org/officeDocument/2006/relationships/hyperlink" Id="rId85" Target="https://doi.org/10.1016/j.hal.2017.09.006" TargetMode="External" /><Relationship Type="http://schemas.openxmlformats.org/officeDocument/2006/relationships/hyperlink" Id="rId135" Target="https://doi.org/10.1016/j.hal.2019.01.010" TargetMode="External" /><Relationship Type="http://schemas.openxmlformats.org/officeDocument/2006/relationships/hyperlink" Id="rId152" Target="https://doi.org/10.1016/j.hal.2019.101658" TargetMode="External" /><Relationship Type="http://schemas.openxmlformats.org/officeDocument/2006/relationships/hyperlink" Id="rId131" Target="https://doi.org/10.1016/j.heliyon.2021.e07706" TargetMode="External" /><Relationship Type="http://schemas.openxmlformats.org/officeDocument/2006/relationships/hyperlink" Id="rId103" Target="https://doi.org/10.1016/j.jenvman.2021.113304" TargetMode="External" /><Relationship Type="http://schemas.openxmlformats.org/officeDocument/2006/relationships/hyperlink" Id="rId164" Target="https://doi.org/10.1016/j.jglr.2014.03.016" TargetMode="External" /><Relationship Type="http://schemas.openxmlformats.org/officeDocument/2006/relationships/hyperlink" Id="rId111"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32" Target="https://doi.org/10.1016/j.jhazmat.2021.128056" TargetMode="External" /><Relationship Type="http://schemas.openxmlformats.org/officeDocument/2006/relationships/hyperlink" Id="rId242"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218" Target="https://doi.org/10.1016/j.scitotenv.2016.08.134" TargetMode="External" /><Relationship Type="http://schemas.openxmlformats.org/officeDocument/2006/relationships/hyperlink" Id="rId139" Target="https://doi.org/10.1016/j.watres.2009.04.005" TargetMode="External" /><Relationship Type="http://schemas.openxmlformats.org/officeDocument/2006/relationships/hyperlink" Id="rId182" Target="https://doi.org/10.1016/j.watres.2010.09.018" TargetMode="External" /><Relationship Type="http://schemas.openxmlformats.org/officeDocument/2006/relationships/hyperlink" Id="rId180" Target="https://doi.org/10.1016/j.watres.2011.08.002" TargetMode="External" /><Relationship Type="http://schemas.openxmlformats.org/officeDocument/2006/relationships/hyperlink" Id="rId216" Target="https://doi.org/10.1016/j.watres.2013.03.043" TargetMode="External" /><Relationship Type="http://schemas.openxmlformats.org/officeDocument/2006/relationships/hyperlink" Id="rId224" Target="https://doi.org/10.1016/j.watres.2014.09.037" TargetMode="External" /><Relationship Type="http://schemas.openxmlformats.org/officeDocument/2006/relationships/hyperlink" Id="rId220" Target="https://doi.org/10.1016/j.watres.2014.09.038" TargetMode="External" /><Relationship Type="http://schemas.openxmlformats.org/officeDocument/2006/relationships/hyperlink" Id="rId244" Target="https://doi.org/10.1016/j.watres.2015.06.038" TargetMode="External" /><Relationship Type="http://schemas.openxmlformats.org/officeDocument/2006/relationships/hyperlink" Id="rId154" Target="https://doi.org/10.1016/j.watres.2018.02.041" TargetMode="External" /><Relationship Type="http://schemas.openxmlformats.org/officeDocument/2006/relationships/hyperlink" Id="rId202" Target="https://doi.org/10.1016/j.watres.2020.115959" TargetMode="External" /><Relationship Type="http://schemas.openxmlformats.org/officeDocument/2006/relationships/hyperlink" Id="rId107" Target="https://doi.org/10.1016/j.watres.2020.116478" TargetMode="External" /><Relationship Type="http://schemas.openxmlformats.org/officeDocument/2006/relationships/hyperlink" Id="rId200" Target="https://doi.org/10.1016/j.watres.2022.118573" TargetMode="External" /><Relationship Type="http://schemas.openxmlformats.org/officeDocument/2006/relationships/hyperlink" Id="rId141" Target="https://doi.org/10.1016/j.watres.2023.119693" TargetMode="External" /><Relationship Type="http://schemas.openxmlformats.org/officeDocument/2006/relationships/hyperlink" Id="rId248" Target="https://doi.org/10.1016/j.watres.2023.119807" TargetMode="External" /><Relationship Type="http://schemas.openxmlformats.org/officeDocument/2006/relationships/hyperlink" Id="rId167" Target="https://doi.org/10.1016/j.watres.2023.120485" TargetMode="External" /><Relationship Type="http://schemas.openxmlformats.org/officeDocument/2006/relationships/hyperlink" Id="rId115" Target="https://doi.org/10.1016/j.watres.2024.122509" TargetMode="External" /><Relationship Type="http://schemas.openxmlformats.org/officeDocument/2006/relationships/hyperlink" Id="rId129" Target="https://doi.org/10.1016/j.watres.2024.122767" TargetMode="External" /><Relationship Type="http://schemas.openxmlformats.org/officeDocument/2006/relationships/hyperlink" Id="rId89" Target="https://doi.org/10.1016/j.watres.2025.123336" TargetMode="External" /><Relationship Type="http://schemas.openxmlformats.org/officeDocument/2006/relationships/hyperlink" Id="rId99" Target="https://doi.org/10.1016/j.watres.2025.124388" TargetMode="External" /><Relationship Type="http://schemas.openxmlformats.org/officeDocument/2006/relationships/hyperlink" Id="rId212" Target="https://doi.org/10.1016/s1001-0742(10)60367-1" TargetMode="External" /><Relationship Type="http://schemas.openxmlformats.org/officeDocument/2006/relationships/hyperlink" Id="rId186" Target="https://doi.org/10.1021/acs.est.0c06653" TargetMode="External" /><Relationship Type="http://schemas.openxmlformats.org/officeDocument/2006/relationships/hyperlink" Id="rId240" Target="https://doi.org/10.1021/acsestwater.2c00624" TargetMode="External" /><Relationship Type="http://schemas.openxmlformats.org/officeDocument/2006/relationships/hyperlink" Id="rId125" Target="https://doi.org/10.1021/es102992p" TargetMode="External" /><Relationship Type="http://schemas.openxmlformats.org/officeDocument/2006/relationships/hyperlink" Id="rId127" Target="https://doi.org/10.1021/es801465w" TargetMode="External" /><Relationship Type="http://schemas.openxmlformats.org/officeDocument/2006/relationships/hyperlink" Id="rId113" Target="https://doi.org/10.1038/nmeth.2604" TargetMode="External" /><Relationship Type="http://schemas.openxmlformats.org/officeDocument/2006/relationships/hyperlink" Id="rId144" Target="https://doi.org/10.1038/s41579-018-0040-1" TargetMode="External" /><Relationship Type="http://schemas.openxmlformats.org/officeDocument/2006/relationships/hyperlink" Id="rId117" Target="https://doi.org/10.1038/s41586-021-03254-3" TargetMode="External" /><Relationship Type="http://schemas.openxmlformats.org/officeDocument/2006/relationships/hyperlink" Id="rId79" Target="https://doi.org/10.1038/s41587-019-0252-6" TargetMode="External" /><Relationship Type="http://schemas.openxmlformats.org/officeDocument/2006/relationships/hyperlink" Id="rId101" Target="https://doi.org/10.1038/s41598-020-64774-y" TargetMode="External" /><Relationship Type="http://schemas.openxmlformats.org/officeDocument/2006/relationships/hyperlink" Id="rId230" Target="https://doi.org/10.1038/s43017-020-0067-5" TargetMode="External" /><Relationship Type="http://schemas.openxmlformats.org/officeDocument/2006/relationships/hyperlink" Id="rId119" Target="https://doi.org/10.1042/bst0330164" TargetMode="External" /><Relationship Type="http://schemas.openxmlformats.org/officeDocument/2006/relationships/hyperlink" Id="rId208" Target="https://doi.org/10.1080/07388550500248498" TargetMode="External" /><Relationship Type="http://schemas.openxmlformats.org/officeDocument/2006/relationships/hyperlink" Id="rId226" Target="https://doi.org/10.1080/07438148409354521" TargetMode="External" /><Relationship Type="http://schemas.openxmlformats.org/officeDocument/2006/relationships/hyperlink" Id="rId194" Target="https://doi.org/10.1093/nar/gks1219" TargetMode="External" /><Relationship Type="http://schemas.openxmlformats.org/officeDocument/2006/relationships/hyperlink" Id="rId169" Target="https://doi.org/10.1093/plankt/fbq033" TargetMode="External" /><Relationship Type="http://schemas.openxmlformats.org/officeDocument/2006/relationships/hyperlink" Id="rId178" Target="https://doi.org/10.1100/tsw.2001.16" TargetMode="External" /><Relationship Type="http://schemas.openxmlformats.org/officeDocument/2006/relationships/hyperlink" Id="rId162" Target="https://doi.org/10.1111/j.1365-2486.2011.02488.x" TargetMode="External" /><Relationship Type="http://schemas.openxmlformats.org/officeDocument/2006/relationships/hyperlink" Id="rId238" Target="https://doi.org/10.1126/science.319.5860.158a" TargetMode="External" /><Relationship Type="http://schemas.openxmlformats.org/officeDocument/2006/relationships/hyperlink" Id="rId156" Target="https://doi.org/10.1128/aem.02250-06" TargetMode="External" /><Relationship Type="http://schemas.openxmlformats.org/officeDocument/2006/relationships/hyperlink" Id="rId91" Target="https://doi.org/10.1289/ehp.01109663" TargetMode="External" /><Relationship Type="http://schemas.openxmlformats.org/officeDocument/2006/relationships/hyperlink" Id="rId95" Target="https://doi.org/10.2166/wpt.2022.167" TargetMode="External" /><Relationship Type="http://schemas.openxmlformats.org/officeDocument/2006/relationships/hyperlink" Id="rId146" Target="https://doi.org/10.2166/wst.1992.0055" TargetMode="External" /><Relationship Type="http://schemas.openxmlformats.org/officeDocument/2006/relationships/hyperlink" Id="rId148" Target="https://doi.org/10.2166/wst.2004.0524" TargetMode="External" /><Relationship Type="http://schemas.openxmlformats.org/officeDocument/2006/relationships/hyperlink" Id="rId228" Target="https://doi.org/10.2216/i0031-8884-42-4-332.1" TargetMode="External" /><Relationship Type="http://schemas.openxmlformats.org/officeDocument/2006/relationships/hyperlink" Id="rId121" Target="https://doi.org/10.3109/10408417909082014" TargetMode="External" /><Relationship Type="http://schemas.openxmlformats.org/officeDocument/2006/relationships/hyperlink" Id="rId192" Target="https://doi.org/10.3389/fevo.2023.1216567" TargetMode="External" /><Relationship Type="http://schemas.openxmlformats.org/officeDocument/2006/relationships/hyperlink" Id="rId109" Target="https://doi.org/10.3389/frwa.2023.1084050" TargetMode="External" /><Relationship Type="http://schemas.openxmlformats.org/officeDocument/2006/relationships/hyperlink" Id="rId81" Target="https://doi.org/10.4081/jlimnol.2009.83" TargetMode="External" /><Relationship Type="http://schemas.openxmlformats.org/officeDocument/2006/relationships/hyperlink" Id="rId234" Target="https://doi.org/10.4319/lo.2010.55.1.0420" TargetMode="External" /><Relationship Type="http://schemas.openxmlformats.org/officeDocument/2006/relationships/hyperlink" Id="rId83" Target="https://doi.org/10.5942/jawwa.2017.109.0118" TargetMode="External" /><Relationship Type="http://schemas.openxmlformats.org/officeDocument/2006/relationships/hyperlink" Id="rId214"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23" Target="http://aem.asm.org/content/13/6/935.abstract" TargetMode="External" /><Relationship Type="http://schemas.openxmlformats.org/officeDocument/2006/relationships/hyperlink" Id="rId150" Target="https://doi.org/0043-1354(94)90306-9" TargetMode="External" /><Relationship Type="http://schemas.openxmlformats.org/officeDocument/2006/relationships/hyperlink" Id="rId196" Target="https://doi.org/10.1007/978-1-4939-7471-9_12" TargetMode="External" /><Relationship Type="http://schemas.openxmlformats.org/officeDocument/2006/relationships/hyperlink" Id="rId206" Target="https://doi.org/10.1007/978-94-007-3855-3_9" TargetMode="External" /><Relationship Type="http://schemas.openxmlformats.org/officeDocument/2006/relationships/hyperlink" Id="rId251" Target="https://doi.org/10.1007/978-94-017-8944-8_29" TargetMode="External" /><Relationship Type="http://schemas.openxmlformats.org/officeDocument/2006/relationships/hyperlink" Id="rId76" Target="https://doi.org/10.1007/s00018-003-2079-y" TargetMode="External" /><Relationship Type="http://schemas.openxmlformats.org/officeDocument/2006/relationships/hyperlink" Id="rId184" Target="https://doi.org/10.1007/s10201-020-00630-2" TargetMode="External" /><Relationship Type="http://schemas.openxmlformats.org/officeDocument/2006/relationships/hyperlink" Id="rId174" Target="https://doi.org/10.1007/s10661-021-08980-9" TargetMode="External" /><Relationship Type="http://schemas.openxmlformats.org/officeDocument/2006/relationships/hyperlink" Id="rId87" Target="https://doi.org/10.1007/s10811-021-02575-0" TargetMode="External" /><Relationship Type="http://schemas.openxmlformats.org/officeDocument/2006/relationships/hyperlink" Id="rId97" Target="https://doi.org/10.1007/s11356-021-12973-z" TargetMode="External" /><Relationship Type="http://schemas.openxmlformats.org/officeDocument/2006/relationships/hyperlink" Id="rId188" Target="https://doi.org/10.1007/s11434-006-2096-y" TargetMode="External" /><Relationship Type="http://schemas.openxmlformats.org/officeDocument/2006/relationships/hyperlink" Id="rId222" Target="https://doi.org/10.1007/s11783-013-0577-1" TargetMode="External" /><Relationship Type="http://schemas.openxmlformats.org/officeDocument/2006/relationships/hyperlink" Id="rId236" Target="https://doi.org/10.1007/s11783-014-0702-9" TargetMode="External" /><Relationship Type="http://schemas.openxmlformats.org/officeDocument/2006/relationships/hyperlink" Id="rId74" Target="https://doi.org/10.1007/s42398-022-00246-5" TargetMode="External" /><Relationship Type="http://schemas.openxmlformats.org/officeDocument/2006/relationships/hyperlink" Id="rId105" Target="https://doi.org/10.1016/S0043-1354(00)00363-8" TargetMode="External" /><Relationship Type="http://schemas.openxmlformats.org/officeDocument/2006/relationships/hyperlink" Id="rId204" Target="https://doi.org/10.1016/S0043-1354(00)00381-X" TargetMode="External" /><Relationship Type="http://schemas.openxmlformats.org/officeDocument/2006/relationships/hyperlink" Id="rId160" Target="https://doi.org/10.1016/b978-0-12-385876-4.00004-9" TargetMode="External" /><Relationship Type="http://schemas.openxmlformats.org/officeDocument/2006/relationships/hyperlink" Id="rId210" Target="https://doi.org/10.1016/j.cej.2022.136535" TargetMode="External" /><Relationship Type="http://schemas.openxmlformats.org/officeDocument/2006/relationships/hyperlink" Id="rId158" Target="https://doi.org/10.1016/j.chemosphere.2016.07.079" TargetMode="External" /><Relationship Type="http://schemas.openxmlformats.org/officeDocument/2006/relationships/hyperlink" Id="rId246" Target="https://doi.org/10.1016/j.chemosphere.2017.04.028" TargetMode="External" /><Relationship Type="http://schemas.openxmlformats.org/officeDocument/2006/relationships/hyperlink" Id="rId93" Target="https://doi.org/10.1016/j.ecss.2016.01.043" TargetMode="External" /><Relationship Type="http://schemas.openxmlformats.org/officeDocument/2006/relationships/hyperlink" Id="rId171" Target="https://doi.org/10.1016/j.envint.2013.06.013" TargetMode="External" /><Relationship Type="http://schemas.openxmlformats.org/officeDocument/2006/relationships/hyperlink" Id="rId190" Target="https://doi.org/10.1016/j.envpol.2021.117772" TargetMode="External" /><Relationship Type="http://schemas.openxmlformats.org/officeDocument/2006/relationships/hyperlink" Id="rId133" Target="https://doi.org/10.1016/j.hal.2005.03.001" TargetMode="External" /><Relationship Type="http://schemas.openxmlformats.org/officeDocument/2006/relationships/hyperlink" Id="rId137" Target="https://doi.org/10.1016/j.hal.2008.08.006" TargetMode="External" /><Relationship Type="http://schemas.openxmlformats.org/officeDocument/2006/relationships/hyperlink" Id="rId176" Target="https://doi.org/10.1016/j.hal.2011.10.027" TargetMode="External" /><Relationship Type="http://schemas.openxmlformats.org/officeDocument/2006/relationships/hyperlink" Id="rId198" Target="https://doi.org/10.1016/j.hal.2017.09.003" TargetMode="External" /><Relationship Type="http://schemas.openxmlformats.org/officeDocument/2006/relationships/hyperlink" Id="rId85" Target="https://doi.org/10.1016/j.hal.2017.09.006" TargetMode="External" /><Relationship Type="http://schemas.openxmlformats.org/officeDocument/2006/relationships/hyperlink" Id="rId135" Target="https://doi.org/10.1016/j.hal.2019.01.010" TargetMode="External" /><Relationship Type="http://schemas.openxmlformats.org/officeDocument/2006/relationships/hyperlink" Id="rId152" Target="https://doi.org/10.1016/j.hal.2019.101658" TargetMode="External" /><Relationship Type="http://schemas.openxmlformats.org/officeDocument/2006/relationships/hyperlink" Id="rId131" Target="https://doi.org/10.1016/j.heliyon.2021.e07706" TargetMode="External" /><Relationship Type="http://schemas.openxmlformats.org/officeDocument/2006/relationships/hyperlink" Id="rId103" Target="https://doi.org/10.1016/j.jenvman.2021.113304" TargetMode="External" /><Relationship Type="http://schemas.openxmlformats.org/officeDocument/2006/relationships/hyperlink" Id="rId164" Target="https://doi.org/10.1016/j.jglr.2014.03.016" TargetMode="External" /><Relationship Type="http://schemas.openxmlformats.org/officeDocument/2006/relationships/hyperlink" Id="rId111"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32" Target="https://doi.org/10.1016/j.jhazmat.2021.128056" TargetMode="External" /><Relationship Type="http://schemas.openxmlformats.org/officeDocument/2006/relationships/hyperlink" Id="rId242"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218" Target="https://doi.org/10.1016/j.scitotenv.2016.08.134" TargetMode="External" /><Relationship Type="http://schemas.openxmlformats.org/officeDocument/2006/relationships/hyperlink" Id="rId139" Target="https://doi.org/10.1016/j.watres.2009.04.005" TargetMode="External" /><Relationship Type="http://schemas.openxmlformats.org/officeDocument/2006/relationships/hyperlink" Id="rId182" Target="https://doi.org/10.1016/j.watres.2010.09.018" TargetMode="External" /><Relationship Type="http://schemas.openxmlformats.org/officeDocument/2006/relationships/hyperlink" Id="rId180" Target="https://doi.org/10.1016/j.watres.2011.08.002" TargetMode="External" /><Relationship Type="http://schemas.openxmlformats.org/officeDocument/2006/relationships/hyperlink" Id="rId216" Target="https://doi.org/10.1016/j.watres.2013.03.043" TargetMode="External" /><Relationship Type="http://schemas.openxmlformats.org/officeDocument/2006/relationships/hyperlink" Id="rId224" Target="https://doi.org/10.1016/j.watres.2014.09.037" TargetMode="External" /><Relationship Type="http://schemas.openxmlformats.org/officeDocument/2006/relationships/hyperlink" Id="rId220" Target="https://doi.org/10.1016/j.watres.2014.09.038" TargetMode="External" /><Relationship Type="http://schemas.openxmlformats.org/officeDocument/2006/relationships/hyperlink" Id="rId244" Target="https://doi.org/10.1016/j.watres.2015.06.038" TargetMode="External" /><Relationship Type="http://schemas.openxmlformats.org/officeDocument/2006/relationships/hyperlink" Id="rId154" Target="https://doi.org/10.1016/j.watres.2018.02.041" TargetMode="External" /><Relationship Type="http://schemas.openxmlformats.org/officeDocument/2006/relationships/hyperlink" Id="rId202" Target="https://doi.org/10.1016/j.watres.2020.115959" TargetMode="External" /><Relationship Type="http://schemas.openxmlformats.org/officeDocument/2006/relationships/hyperlink" Id="rId107" Target="https://doi.org/10.1016/j.watres.2020.116478" TargetMode="External" /><Relationship Type="http://schemas.openxmlformats.org/officeDocument/2006/relationships/hyperlink" Id="rId200" Target="https://doi.org/10.1016/j.watres.2022.118573" TargetMode="External" /><Relationship Type="http://schemas.openxmlformats.org/officeDocument/2006/relationships/hyperlink" Id="rId141" Target="https://doi.org/10.1016/j.watres.2023.119693" TargetMode="External" /><Relationship Type="http://schemas.openxmlformats.org/officeDocument/2006/relationships/hyperlink" Id="rId248" Target="https://doi.org/10.1016/j.watres.2023.119807" TargetMode="External" /><Relationship Type="http://schemas.openxmlformats.org/officeDocument/2006/relationships/hyperlink" Id="rId167" Target="https://doi.org/10.1016/j.watres.2023.120485" TargetMode="External" /><Relationship Type="http://schemas.openxmlformats.org/officeDocument/2006/relationships/hyperlink" Id="rId115" Target="https://doi.org/10.1016/j.watres.2024.122509" TargetMode="External" /><Relationship Type="http://schemas.openxmlformats.org/officeDocument/2006/relationships/hyperlink" Id="rId129" Target="https://doi.org/10.1016/j.watres.2024.122767" TargetMode="External" /><Relationship Type="http://schemas.openxmlformats.org/officeDocument/2006/relationships/hyperlink" Id="rId89" Target="https://doi.org/10.1016/j.watres.2025.123336" TargetMode="External" /><Relationship Type="http://schemas.openxmlformats.org/officeDocument/2006/relationships/hyperlink" Id="rId99" Target="https://doi.org/10.1016/j.watres.2025.124388" TargetMode="External" /><Relationship Type="http://schemas.openxmlformats.org/officeDocument/2006/relationships/hyperlink" Id="rId212" Target="https://doi.org/10.1016/s1001-0742(10)60367-1" TargetMode="External" /><Relationship Type="http://schemas.openxmlformats.org/officeDocument/2006/relationships/hyperlink" Id="rId186" Target="https://doi.org/10.1021/acs.est.0c06653" TargetMode="External" /><Relationship Type="http://schemas.openxmlformats.org/officeDocument/2006/relationships/hyperlink" Id="rId240" Target="https://doi.org/10.1021/acsestwater.2c00624" TargetMode="External" /><Relationship Type="http://schemas.openxmlformats.org/officeDocument/2006/relationships/hyperlink" Id="rId125" Target="https://doi.org/10.1021/es102992p" TargetMode="External" /><Relationship Type="http://schemas.openxmlformats.org/officeDocument/2006/relationships/hyperlink" Id="rId127" Target="https://doi.org/10.1021/es801465w" TargetMode="External" /><Relationship Type="http://schemas.openxmlformats.org/officeDocument/2006/relationships/hyperlink" Id="rId113" Target="https://doi.org/10.1038/nmeth.2604" TargetMode="External" /><Relationship Type="http://schemas.openxmlformats.org/officeDocument/2006/relationships/hyperlink" Id="rId144" Target="https://doi.org/10.1038/s41579-018-0040-1" TargetMode="External" /><Relationship Type="http://schemas.openxmlformats.org/officeDocument/2006/relationships/hyperlink" Id="rId117" Target="https://doi.org/10.1038/s41586-021-03254-3" TargetMode="External" /><Relationship Type="http://schemas.openxmlformats.org/officeDocument/2006/relationships/hyperlink" Id="rId79" Target="https://doi.org/10.1038/s41587-019-0252-6" TargetMode="External" /><Relationship Type="http://schemas.openxmlformats.org/officeDocument/2006/relationships/hyperlink" Id="rId101" Target="https://doi.org/10.1038/s41598-020-64774-y" TargetMode="External" /><Relationship Type="http://schemas.openxmlformats.org/officeDocument/2006/relationships/hyperlink" Id="rId230" Target="https://doi.org/10.1038/s43017-020-0067-5" TargetMode="External" /><Relationship Type="http://schemas.openxmlformats.org/officeDocument/2006/relationships/hyperlink" Id="rId119" Target="https://doi.org/10.1042/bst0330164" TargetMode="External" /><Relationship Type="http://schemas.openxmlformats.org/officeDocument/2006/relationships/hyperlink" Id="rId208" Target="https://doi.org/10.1080/07388550500248498" TargetMode="External" /><Relationship Type="http://schemas.openxmlformats.org/officeDocument/2006/relationships/hyperlink" Id="rId226" Target="https://doi.org/10.1080/07438148409354521" TargetMode="External" /><Relationship Type="http://schemas.openxmlformats.org/officeDocument/2006/relationships/hyperlink" Id="rId194" Target="https://doi.org/10.1093/nar/gks1219" TargetMode="External" /><Relationship Type="http://schemas.openxmlformats.org/officeDocument/2006/relationships/hyperlink" Id="rId169" Target="https://doi.org/10.1093/plankt/fbq033" TargetMode="External" /><Relationship Type="http://schemas.openxmlformats.org/officeDocument/2006/relationships/hyperlink" Id="rId178" Target="https://doi.org/10.1100/tsw.2001.16" TargetMode="External" /><Relationship Type="http://schemas.openxmlformats.org/officeDocument/2006/relationships/hyperlink" Id="rId162" Target="https://doi.org/10.1111/j.1365-2486.2011.02488.x" TargetMode="External" /><Relationship Type="http://schemas.openxmlformats.org/officeDocument/2006/relationships/hyperlink" Id="rId238" Target="https://doi.org/10.1126/science.319.5860.158a" TargetMode="External" /><Relationship Type="http://schemas.openxmlformats.org/officeDocument/2006/relationships/hyperlink" Id="rId156" Target="https://doi.org/10.1128/aem.02250-06" TargetMode="External" /><Relationship Type="http://schemas.openxmlformats.org/officeDocument/2006/relationships/hyperlink" Id="rId91" Target="https://doi.org/10.1289/ehp.01109663" TargetMode="External" /><Relationship Type="http://schemas.openxmlformats.org/officeDocument/2006/relationships/hyperlink" Id="rId95" Target="https://doi.org/10.2166/wpt.2022.167" TargetMode="External" /><Relationship Type="http://schemas.openxmlformats.org/officeDocument/2006/relationships/hyperlink" Id="rId146" Target="https://doi.org/10.2166/wst.1992.0055" TargetMode="External" /><Relationship Type="http://schemas.openxmlformats.org/officeDocument/2006/relationships/hyperlink" Id="rId148" Target="https://doi.org/10.2166/wst.2004.0524" TargetMode="External" /><Relationship Type="http://schemas.openxmlformats.org/officeDocument/2006/relationships/hyperlink" Id="rId228" Target="https://doi.org/10.2216/i0031-8884-42-4-332.1" TargetMode="External" /><Relationship Type="http://schemas.openxmlformats.org/officeDocument/2006/relationships/hyperlink" Id="rId121" Target="https://doi.org/10.3109/10408417909082014" TargetMode="External" /><Relationship Type="http://schemas.openxmlformats.org/officeDocument/2006/relationships/hyperlink" Id="rId192" Target="https://doi.org/10.3389/fevo.2023.1216567" TargetMode="External" /><Relationship Type="http://schemas.openxmlformats.org/officeDocument/2006/relationships/hyperlink" Id="rId109" Target="https://doi.org/10.3389/frwa.2023.1084050" TargetMode="External" /><Relationship Type="http://schemas.openxmlformats.org/officeDocument/2006/relationships/hyperlink" Id="rId81" Target="https://doi.org/10.4081/jlimnol.2009.83" TargetMode="External" /><Relationship Type="http://schemas.openxmlformats.org/officeDocument/2006/relationships/hyperlink" Id="rId234" Target="https://doi.org/10.4319/lo.2010.55.1.0420" TargetMode="External" /><Relationship Type="http://schemas.openxmlformats.org/officeDocument/2006/relationships/hyperlink" Id="rId83" Target="https://doi.org/10.5942/jawwa.2017.109.0118" TargetMode="External" /><Relationship Type="http://schemas.openxmlformats.org/officeDocument/2006/relationships/hyperlink" Id="rId214"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Ziyi Yangb,f, Qi Zhange, Yufan Aib,f, Jiao Fangb, Yingjie Lib,f, Yuanhong Xiaod, Zhixiang Haoc, Zhengyan Lia, Ming Su ID,b,f,*, and Min Yangb,f</dc:creator>
  <dc:language>en</dc:language>
  <cp:keywords/>
  <dcterms:created xsi:type="dcterms:W3CDTF">2026-03-15T09:17:31Z</dcterms:created>
  <dcterms:modified xsi:type="dcterms:W3CDTF">2026-03-15T09:17:31Z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