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Establishment of quantitative PCR methods for the quantification of geosmin-producing potential and Anabaena sp. in freshwater systems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</w:t>
      </w:r>
      <w:r>
        <w:t xml:space="preserve">, Virginie Gaget</w:t>
      </w:r>
      <w:r>
        <w:rPr>
          <w:vertAlign w:val="superscript"/>
        </w:rPr>
        <w:t xml:space="preserve">c,d</w:t>
      </w:r>
      <w:r>
        <w:t xml:space="preserve">, Steven Giglio</w:t>
      </w:r>
      <w:r>
        <w:rPr>
          <w:vertAlign w:val="superscript"/>
        </w:rPr>
        <w:t xml:space="preserve">c,e</w:t>
      </w:r>
      <w:r>
        <w:t xml:space="preserve">, Michael Burch</w:t>
      </w:r>
      <w:r>
        <w:rPr>
          <w:vertAlign w:val="superscript"/>
        </w:rPr>
        <w:t xml:space="preserve">c</w:t>
      </w:r>
      <w:r>
        <w:t xml:space="preserve">, Wei An</w:t>
      </w:r>
      <w:r>
        <w:rPr>
          <w:vertAlign w:val="superscript"/>
        </w:rPr>
        <w:t xml:space="preserve">a</w:t>
      </w:r>
      <w:r>
        <w:t xml:space="preserve">, and Min Yang</w:t>
      </w:r>
      <w:r>
        <w:rPr>
          <w:vertAlign w:val="superscript"/>
        </w:rPr>
        <w:t xml:space="preserve">a,b,*</w:t>
      </w:r>
    </w:p>
    <w:p>
      <w:pPr>
        <w:pStyle w:val="Date"/>
      </w:pPr>
      <w:r>
        <w:t xml:space="preserve">2026-09-04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  <w:r>
        <w:br/>
      </w:r>
      <w:r>
        <w:rPr>
          <w:vertAlign w:val="superscript"/>
        </w:rPr>
        <w:t xml:space="preserve">c</w:t>
      </w:r>
      <w:r>
        <w:t xml:space="preserve"> </w:t>
      </w:r>
      <w:r>
        <w:t xml:space="preserve">South Australia Water Corporation, Australian Water Quality Centre, Adelaide, SA 5000, Australia.</w:t>
      </w:r>
      <w:r>
        <w:br/>
      </w:r>
      <w:r>
        <w:rPr>
          <w:vertAlign w:val="superscript"/>
        </w:rPr>
        <w:t xml:space="preserve">d</w:t>
      </w:r>
      <w:r>
        <w:t xml:space="preserve"> </w:t>
      </w:r>
      <w:r>
        <w:t xml:space="preserve">Ecology, Evolution and Landscape Sciences, School of Earth and Environment Sciences, Adelaide University, Adelaide nil, Australia.</w:t>
      </w:r>
      <w:r>
        <w:br/>
      </w:r>
      <w:r>
        <w:rPr>
          <w:vertAlign w:val="superscript"/>
        </w:rPr>
        <w:t xml:space="preserve">e</w:t>
      </w:r>
      <w:r>
        <w:t xml:space="preserve"> </w:t>
      </w:r>
      <w:r>
        <w:t xml:space="preserve">Healthscope Pathology SA, Adelaide, SA 5034, Australia.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Min Yang (yangmin@rcees.ac.cn)</w:t>
        </w:r>
      </w:hyperlink>
    </w:p>
    <w:bookmarkStart w:id="22" w:name="credit-authorship-contribution-statement"/>
    <w:p>
      <w:pPr>
        <w:pStyle w:val="Heading1"/>
      </w:pPr>
      <w:r>
        <w:t xml:space="preserve">CRediT authorship contribution statement</w:t>
      </w:r>
    </w:p>
    <w:p>
      <w:pPr>
        <w:pStyle w:val="FirstParagraph"/>
      </w:pPr>
      <w:r>
        <w:t xml:space="preserve">Ming Su: Conceptualization, Methodology, Validation, Formal analysis, Writing - Original Draft, Writing - Review &amp; Editing, Visualization, Project administration, Funding acquisition. Yiping Zhu: Investigation, Resources, Project administration. Michael Burch: Writing - Review &amp; Editing. Jinping Lu, Tengxin Cao, Yufan Ai: Investigation. Jianwei Yu: Resources. Min Yang: Conceptualization, Validation, Formal analysis, Writing - Review &amp; Editing, Project administration, Resources, Funding acquisition, Supervision.</w:t>
      </w:r>
    </w:p>
    <w:bookmarkEnd w:id="22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198211268" TargetMode="External" /><Relationship Type="http://schemas.openxmlformats.org/officeDocument/2006/relationships/hyperlink" Id="rId21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Establishment of quantitative PCR methods for the quantification of geosmin-producing potential and Anabaena sp. in freshwater systems</dc:title>
  <dc:creator>Ming Su ID,a,b,#, Virginie Gagetc,d, Steven Giglioc,e, Michael Burchc, Wei Ana, and Min Yanga,b,*</dc:creator>
  <dc:language>en</dc:language>
  <cp:keywords/>
  <dcterms:created xsi:type="dcterms:W3CDTF">2026-09-04T14:15:15Z</dcterms:created>
  <dcterms:modified xsi:type="dcterms:W3CDTF">2026-09-04T14:15:15Z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ents">
    <vt:lpwstr/>
  </property>
  <property fmtid="{D5CDD505-2E9C-101B-9397-08002B2CF9AE}" pid="10" name="crossref">
    <vt:lpwstr/>
  </property>
  <property fmtid="{D5CDD505-2E9C-101B-9397-08002B2CF9AE}" pid="11" name="csl">
    <vt:lpwstr>../_extensions/drwater/dwinst/elsevier-harvard.csl</vt:lpwstr>
  </property>
  <property fmtid="{D5CDD505-2E9C-101B-9397-08002B2CF9AE}" pid="12" name="date">
    <vt:lpwstr>2026-09-04</vt:lpwstr>
  </property>
  <property fmtid="{D5CDD505-2E9C-101B-9397-08002B2CF9AE}" pid="13" name="header-includes">
    <vt:lpwstr/>
  </property>
  <property fmtid="{D5CDD505-2E9C-101B-9397-08002B2CF9AE}" pid="14" name="include-after">
    <vt:lpwstr/>
  </property>
  <property fmtid="{D5CDD505-2E9C-101B-9397-08002B2CF9AE}" pid="15" name="include-before">
    <vt:lpwstr/>
  </property>
  <property fmtid="{D5CDD505-2E9C-101B-9397-08002B2CF9AE}" pid="16" name="knitr">
    <vt:lpwstr/>
  </property>
  <property fmtid="{D5CDD505-2E9C-101B-9397-08002B2CF9AE}" pid="17" name="labels">
    <vt:lpwstr/>
  </property>
  <property fmtid="{D5CDD505-2E9C-101B-9397-08002B2CF9AE}" pid="18" name="lightbox">
    <vt:lpwstr>auto</vt:lpwstr>
  </property>
  <property fmtid="{D5CDD505-2E9C-101B-9397-08002B2CF9AE}" pid="19" name="revealjs-plugins">
    <vt:lpwstr/>
  </property>
  <property fmtid="{D5CDD505-2E9C-101B-9397-08002B2CF9AE}" pid="20" name="submitid">
    <vt:lpwstr/>
  </property>
  <property fmtid="{D5CDD505-2E9C-101B-9397-08002B2CF9AE}" pid="21" name="submitjournal">
    <vt:lpwstr>Water Research</vt:lpwstr>
  </property>
  <property fmtid="{D5CDD505-2E9C-101B-9397-08002B2CF9AE}" pid="22" name="toc-title">
    <vt:lpwstr>Table of contents</vt:lpwstr>
  </property>
  <property fmtid="{D5CDD505-2E9C-101B-9397-08002B2CF9AE}" pid="23" name="watermark">
    <vt:lpwstr/>
  </property>
</Properties>
</file>