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7.png" ContentType="image/png"/>
  <Override PartName="/word/media/rId29.png" ContentType="image/png"/>
  <Override PartName="/word/media/rId21.png" ContentType="image/png"/>
  <Override PartName="/word/media/rId33.png" ContentType="image/png"/>
  <Override PartName="/word/media/rId48.png" ContentType="image/png"/>
  <Override PartName="/word/media/rId62.png" ContentType="image/png"/>
  <Override PartName="/word/media/rId5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Light-dominated selection shaping filamentous cyanobacterial assemblages drives odor problem in a drinking water reservoir</w:t>
      </w:r>
    </w:p>
    <w:p>
      <w:pPr>
        <w:pStyle w:val="Subtitle"/>
      </w:pPr>
      <w:r>
        <w:t xml:space="preserve">Supplementary Material</w:t>
      </w:r>
    </w:p>
    <w:p>
      <w:pPr>
        <w:pStyle w:val="Author"/>
      </w:pPr>
      <w:r>
        <w:t xml:space="preserve">Ming Su</w:t>
      </w:r>
      <w:r>
        <w:rPr>
          <w:vertAlign w:val="superscript"/>
        </w:rPr>
        <w:t xml:space="preserve">1,5</w:t>
      </w:r>
      <w:r>
        <w:t xml:space="preserve">, Yiping Zhu</w:t>
      </w:r>
      <w:r>
        <w:rPr>
          <w:vertAlign w:val="superscript"/>
        </w:rPr>
        <w:t xml:space="preserve">2</w:t>
      </w:r>
      <w:r>
        <w:t xml:space="preserve">, Tom Andersen</w:t>
      </w:r>
      <w:r>
        <w:rPr>
          <w:vertAlign w:val="superscript"/>
        </w:rPr>
        <w:t xml:space="preserve">3</w:t>
      </w:r>
      <w:r>
        <w:t xml:space="preserve">, Xianyun Wang</w:t>
      </w:r>
      <w:r>
        <w:rPr>
          <w:vertAlign w:val="superscript"/>
        </w:rPr>
        <w:t xml:space="preserve">4</w:t>
      </w:r>
      <w:r>
        <w:t xml:space="preserve">, Zhiyong Yu</w:t>
      </w:r>
      <w:r>
        <w:rPr>
          <w:vertAlign w:val="superscript"/>
        </w:rPr>
        <w:t xml:space="preserve">1,5</w:t>
      </w:r>
      <w:r>
        <w:t xml:space="preserve">, Jinping Lu</w:t>
      </w:r>
      <w:r>
        <w:rPr>
          <w:vertAlign w:val="superscript"/>
        </w:rPr>
        <w:t xml:space="preserve">1,5</w:t>
      </w:r>
      <w:r>
        <w:t xml:space="preserve">, Yichao Song</w:t>
      </w:r>
      <w:r>
        <w:rPr>
          <w:vertAlign w:val="superscript"/>
        </w:rPr>
        <w:t xml:space="preserve">2</w:t>
      </w:r>
      <w:r>
        <w:t xml:space="preserve">, Tengxin Cao</w:t>
      </w:r>
      <w:r>
        <w:rPr>
          <w:vertAlign w:val="superscript"/>
        </w:rPr>
        <w:t xml:space="preserve">1,5</w:t>
      </w:r>
      <w:r>
        <w:t xml:space="preserve">, Jianwei Yu</w:t>
      </w:r>
      <w:r>
        <w:rPr>
          <w:vertAlign w:val="superscript"/>
        </w:rPr>
        <w:t xml:space="preserve">1,5</w:t>
      </w:r>
      <w:r>
        <w:t xml:space="preserve">, Yu Zhang</w:t>
      </w:r>
      <w:r>
        <w:rPr>
          <w:vertAlign w:val="superscript"/>
        </w:rPr>
        <w:t xml:space="preserve">1,5</w:t>
      </w:r>
      <w:r>
        <w:t xml:space="preserve">, and Min Yang</w:t>
      </w:r>
      <w:r>
        <w:rPr>
          <w:vertAlign w:val="superscript"/>
        </w:rPr>
        <w:t xml:space="preserve">1,5,✉</w:t>
      </w:r>
    </w:p>
    <w:p>
      <w:pPr>
        <w:pStyle w:val="Date"/>
      </w:pPr>
      <w:r>
        <w:t xml:space="preserve">2025-01-09</w:t>
      </w:r>
    </w:p>
    <w:p>
      <w:pPr>
        <w:pStyle w:val="FirstParagraph"/>
      </w:pPr>
      <w:r>
        <w:rPr>
          <w:vertAlign w:val="superscript"/>
        </w:rPr>
        <w:t xml:space="preserve">1</w:t>
      </w:r>
      <w:r>
        <w:t xml:space="preserve"> </w:t>
      </w:r>
      <w:r>
        <w:t xml:space="preserve">Key Laboratory of Drinking Water Science and Technology, Research Center for Eco-Environmental Sciences, Chinese Academy of Sciences</w:t>
      </w:r>
      <w:r>
        <w:br/>
      </w:r>
      <w:r>
        <w:rPr>
          <w:vertAlign w:val="superscript"/>
        </w:rPr>
        <w:t xml:space="preserve">2</w:t>
      </w:r>
      <w:r>
        <w:t xml:space="preserve"> </w:t>
      </w:r>
      <w:r>
        <w:t xml:space="preserve">Shanghai Chengtou Raw Water Co. Ltd</w:t>
      </w:r>
      <w:r>
        <w:br/>
      </w:r>
      <w:r>
        <w:rPr>
          <w:vertAlign w:val="superscript"/>
        </w:rPr>
        <w:t xml:space="preserve">3</w:t>
      </w:r>
      <w:r>
        <w:t xml:space="preserve"> </w:t>
      </w:r>
      <w:r>
        <w:t xml:space="preserve">Department of Biosciences, University of Oslo</w:t>
      </w:r>
      <w:r>
        <w:br/>
      </w:r>
      <w:r>
        <w:rPr>
          <w:vertAlign w:val="superscript"/>
        </w:rPr>
        <w:t xml:space="preserve">4</w:t>
      </w:r>
      <w:r>
        <w:t xml:space="preserve"> </w:t>
      </w:r>
      <w:r>
        <w:t xml:space="preserve">National Engineering Research Center of China (South) for Urban Water</w:t>
      </w:r>
      <w:r>
        <w:br/>
      </w:r>
      <w:r>
        <w:rPr>
          <w:vertAlign w:val="superscript"/>
        </w:rPr>
        <w:t xml:space="preserve">5</w:t>
      </w:r>
      <w:r>
        <w:t xml:space="preserve"> </w:t>
      </w:r>
      <w:r>
        <w:t xml:space="preserve">University of Chinese Academy of Sciences</w:t>
      </w:r>
    </w:p>
    <w:p>
      <w:pPr>
        <w:pStyle w:val="BodyText"/>
      </w:pPr>
      <w:r>
        <w:rPr>
          <w:vertAlign w:val="superscript"/>
        </w:rPr>
        <w:t xml:space="preserve">✉</w:t>
      </w:r>
      <w:r>
        <w:t xml:space="preserve"> </w:t>
      </w:r>
      <w:r>
        <w:t xml:space="preserve">Correspondence:</w:t>
      </w:r>
      <w:r>
        <w:t xml:space="preserve"> </w:t>
      </w:r>
      <w:hyperlink r:id="rId20">
        <w:r>
          <w:rPr>
            <w:rStyle w:val="Hyperlink"/>
          </w:rPr>
          <w:t xml:space="preserve">Min Yang &lt;yangmin@rcees.ac.cn&gt;</w:t>
        </w:r>
      </w:hyperlink>
    </w:p>
    <w:bookmarkStart w:id="82" w:name="supplementary-material"/>
    <w:p>
      <w:pPr>
        <w:pStyle w:val="Heading1"/>
      </w:pPr>
      <w:r>
        <w:t xml:space="preserve">Supplementary Material</w:t>
      </w:r>
    </w:p>
    <w:p>
      <w:pPr>
        <w:pStyle w:val="FirstParagraph"/>
      </w:pPr>
      <w:r>
        <w:t xml:space="preserve">All data analysis and illustration were performed using R 4.0</w:t>
      </w:r>
      <w:r>
        <w:rPr>
          <w:vertAlign w:val="superscript"/>
        </w:rPr>
        <w:t xml:space="preserve">1</w:t>
      </w:r>
      <w:r>
        <w:t xml:space="preserve">. Data pretreatment and summary were performed using the</w:t>
      </w:r>
      <w:r>
        <w:t xml:space="preserve"> </w:t>
      </w:r>
      <w:r>
        <w:rPr>
          <w:b/>
          <w:bCs/>
        </w:rPr>
        <w:t xml:space="preserve">dplyr</w:t>
      </w:r>
      <w:r>
        <w:rPr>
          <w:vertAlign w:val="superscript"/>
        </w:rPr>
        <w:t xml:space="preserve">2</w:t>
      </w:r>
      <w:r>
        <w:t xml:space="preserve"> </w:t>
      </w:r>
      <w:r>
        <w:t xml:space="preserve">and</w:t>
      </w:r>
      <w:r>
        <w:t xml:space="preserve"> </w:t>
      </w:r>
      <w:r>
        <w:rPr>
          <w:b/>
          <w:bCs/>
        </w:rPr>
        <w:t xml:space="preserve">base</w:t>
      </w:r>
      <w:r>
        <w:t xml:space="preserve"> </w:t>
      </w:r>
      <w:r>
        <w:t xml:space="preserve">packages in R, regression analysis including linear and generalized linear models were performed using the</w:t>
      </w:r>
      <w:r>
        <w:t xml:space="preserve"> </w:t>
      </w:r>
      <w:r>
        <w:rPr>
          <w:b/>
          <w:bCs/>
        </w:rPr>
        <w:t xml:space="preserve">stats</w:t>
      </w:r>
      <w:r>
        <w:t xml:space="preserve"> </w:t>
      </w:r>
      <w:r>
        <w:t xml:space="preserve">package</w:t>
      </w:r>
      <w:r>
        <w:rPr>
          <w:vertAlign w:val="superscript"/>
        </w:rPr>
        <w:t xml:space="preserve">1</w:t>
      </w:r>
      <w:r>
        <w:t xml:space="preserve">, generalized additive modelling was performed using the</w:t>
      </w:r>
      <w:r>
        <w:t xml:space="preserve"> </w:t>
      </w:r>
      <w:r>
        <w:rPr>
          <w:b/>
          <w:bCs/>
        </w:rPr>
        <w:t xml:space="preserve">mgcv</w:t>
      </w:r>
      <w:r>
        <w:t xml:space="preserve"> </w:t>
      </w:r>
      <w:r>
        <w:t xml:space="preserve">package</w:t>
      </w:r>
      <w:r>
        <w:rPr>
          <w:vertAlign w:val="superscript"/>
        </w:rPr>
        <w:t xml:space="preserve">3,4</w:t>
      </w:r>
      <w:r>
        <w:t xml:space="preserve"> </w:t>
      </w:r>
      <w:r>
        <w:t xml:space="preserve">quantile regression analysis was performed using the</w:t>
      </w:r>
      <w:r>
        <w:t xml:space="preserve"> </w:t>
      </w:r>
      <w:r>
        <w:rPr>
          <w:b/>
          <w:bCs/>
        </w:rPr>
        <w:t xml:space="preserve">quantreg</w:t>
      </w:r>
      <w:r>
        <w:t xml:space="preserve"> </w:t>
      </w:r>
      <w:r>
        <w:t xml:space="preserve">package</w:t>
      </w:r>
      <w:r>
        <w:rPr>
          <w:vertAlign w:val="superscript"/>
        </w:rPr>
        <w:t xml:space="preserve">5</w:t>
      </w:r>
      <w:r>
        <w:t xml:space="preserve">; contour figures were created by the</w:t>
      </w:r>
      <w:r>
        <w:t xml:space="preserve"> </w:t>
      </w:r>
      <w:r>
        <w:rPr>
          <w:b/>
          <w:bCs/>
        </w:rPr>
        <w:t xml:space="preserve">graphics</w:t>
      </w:r>
      <w:r>
        <w:t xml:space="preserve"> </w:t>
      </w:r>
      <w:r>
        <w:t xml:space="preserve">package</w:t>
      </w:r>
      <w:r>
        <w:rPr>
          <w:vertAlign w:val="superscript"/>
        </w:rPr>
        <w:t xml:space="preserve">1</w:t>
      </w:r>
      <w:r>
        <w:t xml:space="preserve">, other figures were prepared using the</w:t>
      </w:r>
      <w:r>
        <w:t xml:space="preserve"> </w:t>
      </w:r>
      <w:r>
        <w:rPr>
          <w:b/>
          <w:bCs/>
        </w:rPr>
        <w:t xml:space="preserve">ggplot2</w:t>
      </w:r>
      <w:r>
        <w:t xml:space="preserve"> </w:t>
      </w:r>
      <w:r>
        <w:t xml:space="preserve">package</w:t>
      </w:r>
      <w:r>
        <w:rPr>
          <w:vertAlign w:val="superscript"/>
        </w:rPr>
        <w:t xml:space="preserve">6</w:t>
      </w:r>
      <w:r>
        <w:t xml:space="preserve">.</w:t>
      </w:r>
    </w:p>
    <w:tbl>
      <w:tblPr>
        <w:tblStyle w:val="Table"/>
        <w:tblW w:type="pct" w:w="5000"/>
        <w:tblLayout w:type="fixed"/>
        <w:tblLook w:firstRow="0" w:lastRow="0" w:firstColumn="0" w:lastColumn="0" w:noHBand="0" w:noVBand="0" w:val="0000"/>
      </w:tblPr>
      <w:tblGrid>
        <w:gridCol w:w="7920"/>
      </w:tblGrid>
      <w:tr>
        <w:tc>
          <w:tcPr/>
          <w:bookmarkStart w:id="24" w:name="sfg-mibinlet"/>
          <w:p>
            <w:pPr>
              <w:jc w:val="center"/>
            </w:pPr>
            <w:r>
              <w:drawing>
                <wp:inline>
                  <wp:extent cx="4027170" cy="2013585"/>
                  <wp:effectExtent b="0" l="0" r="0" t="0"/>
                  <wp:docPr descr="" title="" id="22" name="Picture"/>
                  <a:graphic>
                    <a:graphicData uri="http://schemas.openxmlformats.org/drawingml/2006/picture">
                      <pic:pic>
                        <pic:nvPicPr>
                          <pic:cNvPr descr="../figures/mibsinlet.png" id="23" name="Picture"/>
                          <pic:cNvPicPr>
                            <a:picLocks noChangeArrowheads="1" noChangeAspect="1"/>
                          </pic:cNvPicPr>
                        </pic:nvPicPr>
                        <pic:blipFill>
                          <a:blip r:embed="rId21"/>
                          <a:stretch>
                            <a:fillRect/>
                          </a:stretch>
                        </pic:blipFill>
                        <pic:spPr bwMode="auto">
                          <a:xfrm>
                            <a:off x="0" y="0"/>
                            <a:ext cx="4027170" cy="2013585"/>
                          </a:xfrm>
                          <a:prstGeom prst="rect">
                            <a:avLst/>
                          </a:prstGeom>
                          <a:noFill/>
                          <a:ln w="9525">
                            <a:noFill/>
                            <a:headEnd/>
                            <a:tailEnd/>
                          </a:ln>
                        </pic:spPr>
                      </pic:pic>
                    </a:graphicData>
                  </a:graphic>
                </wp:inline>
              </w:drawing>
            </w:r>
          </w:p>
          <w:p>
            <w:pPr>
              <w:jc w:val="center"/>
            </w:pPr>
            <w:pPr>
              <w:jc w:val="start"/>
              <w:spacing w:before="200"/>
              <w:pStyle w:val="ImageCaption"/>
            </w:pPr>
            <w:r>
              <w:t xml:space="preserve">Fig. S1 Seasonal dynamics of MIB of Yangtze River water (inlet) from 2011 to 2015”</w:t>
            </w:r>
          </w:p>
          <w:bookmarkEnd w:id="2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8" w:name="sfg-filacomposition"/>
          <w:p>
            <w:pPr>
              <w:jc w:val="center"/>
            </w:pPr>
            <w:r>
              <w:drawing>
                <wp:inline>
                  <wp:extent cx="4602480" cy="2301240"/>
                  <wp:effectExtent b="0" l="0" r="0" t="0"/>
                  <wp:docPr descr="" title="" id="26" name="Picture"/>
                  <a:graphic>
                    <a:graphicData uri="http://schemas.openxmlformats.org/drawingml/2006/picture">
                      <pic:pic>
                        <pic:nvPicPr>
                          <pic:cNvPr descr="../figures/filacomposition.png" id="27" name="Picture"/>
                          <pic:cNvPicPr>
                            <a:picLocks noChangeArrowheads="1" noChangeAspect="1"/>
                          </pic:cNvPicPr>
                        </pic:nvPicPr>
                        <pic:blipFill>
                          <a:blip r:embed="rId25"/>
                          <a:stretch>
                            <a:fillRect/>
                          </a:stretch>
                        </pic:blipFill>
                        <pic:spPr bwMode="auto">
                          <a:xfrm>
                            <a:off x="0" y="0"/>
                            <a:ext cx="4602480" cy="2301240"/>
                          </a:xfrm>
                          <a:prstGeom prst="rect">
                            <a:avLst/>
                          </a:prstGeom>
                          <a:noFill/>
                          <a:ln w="9525">
                            <a:noFill/>
                            <a:headEnd/>
                            <a:tailEnd/>
                          </a:ln>
                        </pic:spPr>
                      </pic:pic>
                    </a:graphicData>
                  </a:graphic>
                </wp:inline>
              </w:drawing>
            </w:r>
          </w:p>
          <w:p>
            <w:pPr>
              <w:jc w:val="center"/>
            </w:pPr>
            <w:pPr>
              <w:jc w:val="start"/>
              <w:spacing w:before="200"/>
              <w:pStyle w:val="ImageCaption"/>
            </w:pPr>
            <w:r>
              <w:t xml:space="preserve">Fig. S2 Composition of filamentous cyanobacteria and</w:t>
            </w:r>
            <w:r>
              <w:t xml:space="preserve"> </w:t>
            </w:r>
            <w:r>
              <w:rPr>
                <w:i/>
                <w:iCs/>
              </w:rPr>
              <w:t xml:space="preserve">Microcystis</w:t>
            </w:r>
            <w:r>
              <w:t xml:space="preserve"> </w:t>
            </w:r>
            <w:r>
              <w:t xml:space="preserve">in QCS Reservoir</w:t>
            </w:r>
          </w:p>
          <w:bookmarkEnd w:id="2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2" w:name="sfg-filamentous"/>
          <w:p>
            <w:pPr>
              <w:jc w:val="center"/>
            </w:pPr>
            <w:r>
              <w:drawing>
                <wp:inline>
                  <wp:extent cx="4602480" cy="6040755"/>
                  <wp:effectExtent b="0" l="0" r="0" t="0"/>
                  <wp:docPr descr="" title="" id="30" name="Picture"/>
                  <a:graphic>
                    <a:graphicData uri="http://schemas.openxmlformats.org/drawingml/2006/picture">
                      <pic:pic>
                        <pic:nvPicPr>
                          <pic:cNvPr descr="../figures/filamentous.png" id="31" name="Picture"/>
                          <pic:cNvPicPr>
                            <a:picLocks noChangeArrowheads="1" noChangeAspect="1"/>
                          </pic:cNvPicPr>
                        </pic:nvPicPr>
                        <pic:blipFill>
                          <a:blip r:embed="rId29"/>
                          <a:stretch>
                            <a:fillRect/>
                          </a:stretch>
                        </pic:blipFill>
                        <pic:spPr bwMode="auto">
                          <a:xfrm>
                            <a:off x="0" y="0"/>
                            <a:ext cx="4602480" cy="6040755"/>
                          </a:xfrm>
                          <a:prstGeom prst="rect">
                            <a:avLst/>
                          </a:prstGeom>
                          <a:noFill/>
                          <a:ln w="9525">
                            <a:noFill/>
                            <a:headEnd/>
                            <a:tailEnd/>
                          </a:ln>
                        </pic:spPr>
                      </pic:pic>
                    </a:graphicData>
                  </a:graphic>
                </wp:inline>
              </w:drawing>
            </w:r>
          </w:p>
          <w:p>
            <w:pPr>
              <w:jc w:val="center"/>
            </w:pPr>
            <w:pPr>
              <w:jc w:val="start"/>
              <w:spacing w:before="200"/>
              <w:pStyle w:val="ImageCaption"/>
            </w:pPr>
            <w:r>
              <w:t xml:space="preserve">Fig. S3 Seasonal dynamics and long-term trends of</w:t>
            </w:r>
            <w:r>
              <w:t xml:space="preserve"> </w:t>
            </w:r>
            <w:r>
              <w:rPr>
                <w:i/>
                <w:iCs/>
              </w:rPr>
              <w:t xml:space="preserve">Planktothrix</w:t>
            </w:r>
            <w:r>
              <w:t xml:space="preserve">,</w:t>
            </w:r>
            <w:r>
              <w:t xml:space="preserve"> </w:t>
            </w:r>
            <w:r>
              <w:rPr>
                <w:i/>
                <w:iCs/>
              </w:rPr>
              <w:t xml:space="preserve">Pseudanabaena</w:t>
            </w:r>
            <w:r>
              <w:t xml:space="preserve">,</w:t>
            </w:r>
            <w:r>
              <w:t xml:space="preserve"> </w:t>
            </w:r>
            <w:r>
              <w:rPr>
                <w:i/>
                <w:iCs/>
              </w:rPr>
              <w:t xml:space="preserve">Lyngbya</w:t>
            </w:r>
            <w:r>
              <w:t xml:space="preserve">,</w:t>
            </w:r>
            <w:r>
              <w:t xml:space="preserve"> </w:t>
            </w:r>
            <w:r>
              <w:rPr>
                <w:i/>
                <w:iCs/>
              </w:rPr>
              <w:t xml:space="preserve">Phormidium</w:t>
            </w:r>
            <w:r>
              <w:t xml:space="preserve"> </w:t>
            </w:r>
            <w:r>
              <w:t xml:space="preserve">and</w:t>
            </w:r>
            <w:r>
              <w:t xml:space="preserve"> </w:t>
            </w:r>
            <w:r>
              <w:rPr>
                <w:i/>
                <w:iCs/>
              </w:rPr>
              <w:t xml:space="preserve">Microcystis</w:t>
            </w:r>
            <w:r>
              <w:t xml:space="preserve"> </w:t>
            </w:r>
            <w:r>
              <w:t xml:space="preserve">in QCS Reservoir</w:t>
            </w:r>
          </w:p>
          <w:bookmarkEnd w:id="3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6" w:name="sfg-nutrients"/>
          <w:p>
            <w:pPr>
              <w:jc w:val="center"/>
            </w:pPr>
            <w:r>
              <w:drawing>
                <wp:inline>
                  <wp:extent cx="4602480" cy="4602480"/>
                  <wp:effectExtent b="0" l="0" r="0" t="0"/>
                  <wp:docPr descr="" title="" id="34" name="Picture"/>
                  <a:graphic>
                    <a:graphicData uri="http://schemas.openxmlformats.org/drawingml/2006/picture">
                      <pic:pic>
                        <pic:nvPicPr>
                          <pic:cNvPr descr="../figures/nutrients.png" id="35" name="Picture"/>
                          <pic:cNvPicPr>
                            <a:picLocks noChangeArrowheads="1" noChangeAspect="1"/>
                          </pic:cNvPicPr>
                        </pic:nvPicPr>
                        <pic:blipFill>
                          <a:blip r:embed="rId33"/>
                          <a:stretch>
                            <a:fillRect/>
                          </a:stretch>
                        </pic:blipFill>
                        <pic:spPr bwMode="auto">
                          <a:xfrm>
                            <a:off x="0" y="0"/>
                            <a:ext cx="4602480" cy="4602480"/>
                          </a:xfrm>
                          <a:prstGeom prst="rect">
                            <a:avLst/>
                          </a:prstGeom>
                          <a:noFill/>
                          <a:ln w="9525">
                            <a:noFill/>
                            <a:headEnd/>
                            <a:tailEnd/>
                          </a:ln>
                        </pic:spPr>
                      </pic:pic>
                    </a:graphicData>
                  </a:graphic>
                </wp:inline>
              </w:drawing>
            </w:r>
          </w:p>
          <w:p>
            <w:pPr>
              <w:jc w:val="center"/>
            </w:pPr>
            <w:pPr>
              <w:jc w:val="start"/>
              <w:spacing w:before="200"/>
              <w:pStyle w:val="ImageCaption"/>
            </w:pPr>
            <w:r>
              <w:t xml:space="preserve">Fig. S4 Seasonal dynamics and long-term trends of nutrients (total nitrogen, nitrate, ammonia and total phosphorus) in QCS Reservoir</w:t>
            </w:r>
          </w:p>
          <w:bookmarkEnd w:id="3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0" w:name="sfg-filaentousfactor"/>
          <w:p>
            <w:pPr>
              <w:jc w:val="center"/>
            </w:pPr>
            <w:r>
              <w:drawing>
                <wp:inline>
                  <wp:extent cx="5177790" cy="4142232"/>
                  <wp:effectExtent b="0" l="0" r="0" t="0"/>
                  <wp:docPr descr="" title="" id="38" name="Picture"/>
                  <a:graphic>
                    <a:graphicData uri="http://schemas.openxmlformats.org/drawingml/2006/picture">
                      <pic:pic>
                        <pic:nvPicPr>
                          <pic:cNvPr descr="../figures/filaentousnutrient.png" id="39" name="Picture"/>
                          <pic:cNvPicPr>
                            <a:picLocks noChangeArrowheads="1" noChangeAspect="1"/>
                          </pic:cNvPicPr>
                        </pic:nvPicPr>
                        <pic:blipFill>
                          <a:blip r:embed="rId37"/>
                          <a:stretch>
                            <a:fillRect/>
                          </a:stretch>
                        </pic:blipFill>
                        <pic:spPr bwMode="auto">
                          <a:xfrm>
                            <a:off x="0" y="0"/>
                            <a:ext cx="5177790" cy="4142232"/>
                          </a:xfrm>
                          <a:prstGeom prst="rect">
                            <a:avLst/>
                          </a:prstGeom>
                          <a:noFill/>
                          <a:ln w="9525">
                            <a:noFill/>
                            <a:headEnd/>
                            <a:tailEnd/>
                          </a:ln>
                        </pic:spPr>
                      </pic:pic>
                    </a:graphicData>
                  </a:graphic>
                </wp:inline>
              </w:drawing>
            </w:r>
          </w:p>
          <w:p>
            <w:pPr>
              <w:jc w:val="center"/>
            </w:pPr>
            <w:pPr>
              <w:jc w:val="start"/>
              <w:spacing w:before="200"/>
              <w:pStyle w:val="ImageCaption"/>
            </w:pPr>
            <w:r>
              <w:t xml:space="preserve">Fig. S5 Correlation between factors and filamentous abundances</w:t>
            </w:r>
          </w:p>
          <w:bookmarkEnd w:id="40"/>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1" w:name="stb-ammoniahux"/>
          <w:tbl>
            <w:tblPr>
              <w:tblStyle w:val="Table"/>
              <w:tblW w:type="pct" w:w="5000"/>
              <w:tblLayout w:type="fixed"/>
              <w:tblLook w:firstRow="1" w:lastRow="0" w:firstColumn="0" w:lastColumn="0" w:noHBand="0" w:noVBand="0" w:val="0020"/>
            </w:tblPr>
            <w:tblGrid>
              <w:gridCol w:w="660"/>
              <w:gridCol w:w="990"/>
              <w:gridCol w:w="770"/>
              <w:gridCol w:w="770"/>
              <w:gridCol w:w="880"/>
              <w:gridCol w:w="770"/>
              <w:gridCol w:w="770"/>
              <w:gridCol w:w="770"/>
              <w:gridCol w:w="770"/>
              <w:gridCol w:w="770"/>
            </w:tblGrid>
            <w:tr>
              <w:trPr>
                <w:tblHeader w:val="on"/>
              </w:trPr>
              <w:tc>
                <w:tcPr/>
                <w:p>
                  <w:pPr>
                    <w:pStyle w:val="Compact"/>
                    <w:jc w:val="center"/>
                  </w:pPr>
                  <w:r>
                    <w:t xml:space="preserve">Year</w:t>
                  </w:r>
                </w:p>
              </w:tc>
              <w:tc>
                <w:tcPr/>
                <w:p>
                  <w:pPr>
                    <w:pStyle w:val="Compact"/>
                    <w:jc w:val="center"/>
                  </w:pPr>
                  <w:r>
                    <w:t xml:space="preserve">Season</w:t>
                  </w:r>
                </w:p>
              </w:tc>
              <w:tc>
                <w:tcPr/>
                <w:p>
                  <w:pPr>
                    <w:pStyle w:val="Compact"/>
                    <w:jc w:val="center"/>
                  </w:pPr>
                  <w:r>
                    <w:t xml:space="preserve">Min</w:t>
                  </w:r>
                </w:p>
              </w:tc>
              <w:tc>
                <w:tcPr/>
                <w:p>
                  <w:pPr>
                    <w:pStyle w:val="Compact"/>
                    <w:jc w:val="center"/>
                  </w:pPr>
                  <w:r>
                    <w:t xml:space="preserve">Max</w:t>
                  </w:r>
                </w:p>
              </w:tc>
              <w:tc>
                <w:tcPr/>
                <w:p>
                  <w:pPr>
                    <w:pStyle w:val="Compact"/>
                    <w:jc w:val="center"/>
                  </w:pPr>
                  <w:r>
                    <w:t xml:space="preserve">Median</w:t>
                  </w:r>
                </w:p>
              </w:tc>
              <w:tc>
                <w:tcPr/>
                <w:p>
                  <w:pPr>
                    <w:pStyle w:val="Compact"/>
                    <w:jc w:val="center"/>
                  </w:pPr>
                  <w:r>
                    <w:t xml:space="preserve">IQR</w:t>
                  </w:r>
                </w:p>
              </w:tc>
              <w:tc>
                <w:tcPr/>
                <w:p>
                  <w:pPr>
                    <w:pStyle w:val="Compact"/>
                    <w:jc w:val="center"/>
                  </w:pPr>
                  <w:r>
                    <w:t xml:space="preserve">Mean</w:t>
                  </w:r>
                </w:p>
              </w:tc>
              <w:tc>
                <w:tcPr/>
                <w:p>
                  <w:pPr>
                    <w:pStyle w:val="Compact"/>
                    <w:jc w:val="center"/>
                  </w:pPr>
                  <w:r>
                    <w:t xml:space="preserve">SD</w:t>
                  </w:r>
                </w:p>
              </w:tc>
              <w:tc>
                <w:tcPr/>
                <w:p>
                  <w:pPr>
                    <w:pStyle w:val="Compact"/>
                    <w:jc w:val="center"/>
                  </w:pPr>
                  <w:r>
                    <w:t xml:space="preserve">SE</w:t>
                  </w:r>
                </w:p>
              </w:tc>
              <w:tc>
                <w:tcPr/>
                <w:p>
                  <w:pPr>
                    <w:pStyle w:val="Compact"/>
                    <w:jc w:val="center"/>
                  </w:pPr>
                  <w:r>
                    <w:t xml:space="preserve">CI</w:t>
                  </w:r>
                </w:p>
              </w:tc>
            </w:tr>
            <w:tr>
              <w:tc>
                <w:tcPr/>
                <w:p>
                  <w:pPr>
                    <w:pStyle w:val="Compact"/>
                    <w:jc w:val="center"/>
                  </w:pPr>
                  <w:r>
                    <w:t xml:space="preserve">2013</w:t>
                  </w:r>
                </w:p>
              </w:tc>
              <w:tc>
                <w:tcPr/>
                <w:p>
                  <w:pPr>
                    <w:pStyle w:val="Compact"/>
                    <w:jc w:val="center"/>
                  </w:pPr>
                  <w:r>
                    <w:t xml:space="preserve">Spring</w:t>
                  </w:r>
                </w:p>
              </w:tc>
              <w:tc>
                <w:tcPr/>
                <w:p>
                  <w:pPr>
                    <w:pStyle w:val="Compact"/>
                    <w:jc w:val="center"/>
                  </w:pPr>
                  <w:r>
                    <w:t xml:space="preserve">0.037</w:t>
                  </w:r>
                </w:p>
              </w:tc>
              <w:tc>
                <w:tcPr/>
                <w:p>
                  <w:pPr>
                    <w:pStyle w:val="Compact"/>
                    <w:jc w:val="center"/>
                  </w:pPr>
                  <w:r>
                    <w:t xml:space="preserve">0.078</w:t>
                  </w:r>
                </w:p>
              </w:tc>
              <w:tc>
                <w:tcPr/>
                <w:p>
                  <w:pPr>
                    <w:pStyle w:val="Compact"/>
                    <w:jc w:val="center"/>
                  </w:pPr>
                  <w:r>
                    <w:t xml:space="preserve">0.055</w:t>
                  </w:r>
                </w:p>
              </w:tc>
              <w:tc>
                <w:tcPr/>
                <w:p>
                  <w:pPr>
                    <w:pStyle w:val="Compact"/>
                    <w:jc w:val="center"/>
                  </w:pPr>
                  <w:r>
                    <w:t xml:space="preserve">0.013</w:t>
                  </w:r>
                </w:p>
              </w:tc>
              <w:tc>
                <w:tcPr/>
                <w:p>
                  <w:pPr>
                    <w:pStyle w:val="Compact"/>
                    <w:jc w:val="center"/>
                  </w:pPr>
                  <w:r>
                    <w:t xml:space="preserve">0.055</w:t>
                  </w:r>
                </w:p>
              </w:tc>
              <w:tc>
                <w:tcPr/>
                <w:p>
                  <w:pPr>
                    <w:pStyle w:val="Compact"/>
                    <w:jc w:val="center"/>
                  </w:pPr>
                  <w:r>
                    <w:t xml:space="preserve">0.010</w:t>
                  </w:r>
                </w:p>
              </w:tc>
              <w:tc>
                <w:tcPr/>
                <w:p>
                  <w:pPr>
                    <w:pStyle w:val="Compact"/>
                    <w:jc w:val="center"/>
                  </w:pPr>
                  <w:r>
                    <w:t xml:space="preserve">0.002</w:t>
                  </w:r>
                </w:p>
              </w:tc>
              <w:tc>
                <w:tcPr/>
                <w:p>
                  <w:pPr>
                    <w:pStyle w:val="Compact"/>
                    <w:jc w:val="center"/>
                  </w:pPr>
                  <w:r>
                    <w:t xml:space="preserve">0.004</w:t>
                  </w:r>
                </w:p>
              </w:tc>
            </w:tr>
            <w:tr>
              <w:tc>
                <w:tcPr/>
                <w:p>
                  <w:pPr>
                    <w:pStyle w:val="Compact"/>
                    <w:jc w:val="center"/>
                  </w:pPr>
                  <w:r>
                    <w:t xml:space="preserve">2013</w:t>
                  </w:r>
                </w:p>
              </w:tc>
              <w:tc>
                <w:tcPr/>
                <w:p>
                  <w:pPr>
                    <w:pStyle w:val="Compact"/>
                    <w:jc w:val="center"/>
                  </w:pPr>
                  <w:r>
                    <w:t xml:space="preserve">Summer</w:t>
                  </w:r>
                </w:p>
              </w:tc>
              <w:tc>
                <w:tcPr/>
                <w:p>
                  <w:pPr>
                    <w:pStyle w:val="Compact"/>
                    <w:jc w:val="center"/>
                  </w:pPr>
                  <w:r>
                    <w:t xml:space="preserve">0.033</w:t>
                  </w:r>
                </w:p>
              </w:tc>
              <w:tc>
                <w:tcPr/>
                <w:p>
                  <w:pPr>
                    <w:pStyle w:val="Compact"/>
                    <w:jc w:val="center"/>
                  </w:pPr>
                  <w:r>
                    <w:t xml:space="preserve">0.139</w:t>
                  </w:r>
                </w:p>
              </w:tc>
              <w:tc>
                <w:tcPr/>
                <w:p>
                  <w:pPr>
                    <w:pStyle w:val="Compact"/>
                    <w:jc w:val="center"/>
                  </w:pPr>
                  <w:r>
                    <w:t xml:space="preserve">0.058</w:t>
                  </w:r>
                </w:p>
              </w:tc>
              <w:tc>
                <w:tcPr/>
                <w:p>
                  <w:pPr>
                    <w:pStyle w:val="Compact"/>
                    <w:jc w:val="center"/>
                  </w:pPr>
                  <w:r>
                    <w:t xml:space="preserve">0.018</w:t>
                  </w:r>
                </w:p>
              </w:tc>
              <w:tc>
                <w:tcPr/>
                <w:p>
                  <w:pPr>
                    <w:pStyle w:val="Compact"/>
                    <w:jc w:val="center"/>
                  </w:pPr>
                  <w:r>
                    <w:t xml:space="preserve">0.063</w:t>
                  </w:r>
                </w:p>
              </w:tc>
              <w:tc>
                <w:tcPr/>
                <w:p>
                  <w:pPr>
                    <w:pStyle w:val="Compact"/>
                    <w:jc w:val="center"/>
                  </w:pPr>
                  <w:r>
                    <w:t xml:space="preserve">0.023</w:t>
                  </w:r>
                </w:p>
              </w:tc>
              <w:tc>
                <w:tcPr/>
                <w:p>
                  <w:pPr>
                    <w:pStyle w:val="Compact"/>
                    <w:jc w:val="center"/>
                  </w:pPr>
                  <w:r>
                    <w:t xml:space="preserve">0.003</w:t>
                  </w:r>
                </w:p>
              </w:tc>
              <w:tc>
                <w:tcPr/>
                <w:p>
                  <w:pPr>
                    <w:pStyle w:val="Compact"/>
                    <w:jc w:val="center"/>
                  </w:pPr>
                  <w:r>
                    <w:t xml:space="preserve">0.006</w:t>
                  </w:r>
                </w:p>
              </w:tc>
            </w:tr>
            <w:tr>
              <w:tc>
                <w:tcPr/>
                <w:p>
                  <w:pPr>
                    <w:pStyle w:val="Compact"/>
                    <w:jc w:val="center"/>
                  </w:pPr>
                  <w:r>
                    <w:t xml:space="preserve">2013</w:t>
                  </w:r>
                </w:p>
              </w:tc>
              <w:tc>
                <w:tcPr/>
                <w:p>
                  <w:pPr>
                    <w:pStyle w:val="Compact"/>
                    <w:jc w:val="center"/>
                  </w:pPr>
                  <w:r>
                    <w:t xml:space="preserve">Autumn</w:t>
                  </w:r>
                </w:p>
              </w:tc>
              <w:tc>
                <w:tcPr/>
                <w:p>
                  <w:pPr>
                    <w:pStyle w:val="Compact"/>
                    <w:jc w:val="center"/>
                  </w:pPr>
                  <w:r>
                    <w:t xml:space="preserve">0.035</w:t>
                  </w:r>
                </w:p>
              </w:tc>
              <w:tc>
                <w:tcPr/>
                <w:p>
                  <w:pPr>
                    <w:pStyle w:val="Compact"/>
                    <w:jc w:val="center"/>
                  </w:pPr>
                  <w:r>
                    <w:t xml:space="preserve">0.127</w:t>
                  </w:r>
                </w:p>
              </w:tc>
              <w:tc>
                <w:tcPr/>
                <w:p>
                  <w:pPr>
                    <w:pStyle w:val="Compact"/>
                    <w:jc w:val="center"/>
                  </w:pPr>
                  <w:r>
                    <w:t xml:space="preserve">0.067</w:t>
                  </w:r>
                </w:p>
              </w:tc>
              <w:tc>
                <w:tcPr/>
                <w:p>
                  <w:pPr>
                    <w:pStyle w:val="Compact"/>
                    <w:jc w:val="center"/>
                  </w:pPr>
                  <w:r>
                    <w:t xml:space="preserve">0.027</w:t>
                  </w:r>
                </w:p>
              </w:tc>
              <w:tc>
                <w:tcPr/>
                <w:p>
                  <w:pPr>
                    <w:pStyle w:val="Compact"/>
                    <w:jc w:val="center"/>
                  </w:pPr>
                  <w:r>
                    <w:t xml:space="preserve">0.065</w:t>
                  </w:r>
                </w:p>
              </w:tc>
              <w:tc>
                <w:tcPr/>
                <w:p>
                  <w:pPr>
                    <w:pStyle w:val="Compact"/>
                    <w:jc w:val="center"/>
                  </w:pPr>
                  <w:r>
                    <w:t xml:space="preserve">0.021</w:t>
                  </w:r>
                </w:p>
              </w:tc>
              <w:tc>
                <w:tcPr/>
                <w:p>
                  <w:pPr>
                    <w:pStyle w:val="Compact"/>
                    <w:jc w:val="center"/>
                  </w:pPr>
                  <w:r>
                    <w:t xml:space="preserve">0.004</w:t>
                  </w:r>
                </w:p>
              </w:tc>
              <w:tc>
                <w:tcPr/>
                <w:p>
                  <w:pPr>
                    <w:pStyle w:val="Compact"/>
                    <w:jc w:val="center"/>
                  </w:pPr>
                  <w:r>
                    <w:t xml:space="preserve">0.007</w:t>
                  </w:r>
                </w:p>
              </w:tc>
            </w:tr>
            <w:tr>
              <w:tc>
                <w:tcPr/>
                <w:p>
                  <w:pPr>
                    <w:pStyle w:val="Compact"/>
                    <w:jc w:val="center"/>
                  </w:pPr>
                  <w:r>
                    <w:t xml:space="preserve">2013</w:t>
                  </w:r>
                </w:p>
              </w:tc>
              <w:tc>
                <w:tcPr/>
                <w:p>
                  <w:pPr>
                    <w:pStyle w:val="Compact"/>
                    <w:jc w:val="center"/>
                  </w:pPr>
                  <w:r>
                    <w:t xml:space="preserve">Winter</w:t>
                  </w:r>
                </w:p>
              </w:tc>
              <w:tc>
                <w:tcPr/>
                <w:p>
                  <w:pPr>
                    <w:pStyle w:val="Compact"/>
                    <w:jc w:val="center"/>
                  </w:pPr>
                  <w:r>
                    <w:t xml:space="preserve">0.028</w:t>
                  </w:r>
                </w:p>
              </w:tc>
              <w:tc>
                <w:tcPr/>
                <w:p>
                  <w:pPr>
                    <w:pStyle w:val="Compact"/>
                    <w:jc w:val="center"/>
                  </w:pPr>
                  <w:r>
                    <w:t xml:space="preserve">0.201</w:t>
                  </w:r>
                </w:p>
              </w:tc>
              <w:tc>
                <w:tcPr/>
                <w:p>
                  <w:pPr>
                    <w:pStyle w:val="Compact"/>
                    <w:jc w:val="center"/>
                  </w:pPr>
                  <w:r>
                    <w:t xml:space="preserve">0.053</w:t>
                  </w:r>
                </w:p>
              </w:tc>
              <w:tc>
                <w:tcPr/>
                <w:p>
                  <w:pPr>
                    <w:pStyle w:val="Compact"/>
                    <w:jc w:val="center"/>
                  </w:pPr>
                  <w:r>
                    <w:t xml:space="preserve">0.089</w:t>
                  </w:r>
                </w:p>
              </w:tc>
              <w:tc>
                <w:tcPr/>
                <w:p>
                  <w:pPr>
                    <w:pStyle w:val="Compact"/>
                    <w:jc w:val="center"/>
                  </w:pPr>
                  <w:r>
                    <w:t xml:space="preserve">0.088</w:t>
                  </w:r>
                </w:p>
              </w:tc>
              <w:tc>
                <w:tcPr/>
                <w:p>
                  <w:pPr>
                    <w:pStyle w:val="Compact"/>
                    <w:jc w:val="center"/>
                  </w:pPr>
                  <w:r>
                    <w:t xml:space="preserve">0.064</w:t>
                  </w:r>
                </w:p>
              </w:tc>
              <w:tc>
                <w:tcPr/>
                <w:p>
                  <w:pPr>
                    <w:pStyle w:val="Compact"/>
                    <w:jc w:val="center"/>
                  </w:pPr>
                  <w:r>
                    <w:t xml:space="preserve">0.021</w:t>
                  </w:r>
                </w:p>
              </w:tc>
              <w:tc>
                <w:tcPr/>
                <w:p>
                  <w:pPr>
                    <w:pStyle w:val="Compact"/>
                    <w:jc w:val="center"/>
                  </w:pPr>
                  <w:r>
                    <w:t xml:space="preserve">0.050</w:t>
                  </w:r>
                </w:p>
              </w:tc>
            </w:tr>
            <w:tr>
              <w:tc>
                <w:tcPr/>
                <w:p>
                  <w:pPr>
                    <w:pStyle w:val="Compact"/>
                    <w:jc w:val="center"/>
                  </w:pPr>
                  <w:r>
                    <w:t xml:space="preserve">2014</w:t>
                  </w:r>
                </w:p>
              </w:tc>
              <w:tc>
                <w:tcPr/>
                <w:p>
                  <w:pPr>
                    <w:pStyle w:val="Compact"/>
                    <w:jc w:val="center"/>
                  </w:pPr>
                  <w:r>
                    <w:t xml:space="preserve">Spring</w:t>
                  </w:r>
                </w:p>
              </w:tc>
              <w:tc>
                <w:tcPr/>
                <w:p>
                  <w:pPr>
                    <w:pStyle w:val="Compact"/>
                    <w:jc w:val="center"/>
                  </w:pPr>
                  <w:r>
                    <w:t xml:space="preserve">0.045</w:t>
                  </w:r>
                </w:p>
              </w:tc>
              <w:tc>
                <w:tcPr/>
                <w:p>
                  <w:pPr>
                    <w:pStyle w:val="Compact"/>
                    <w:jc w:val="center"/>
                  </w:pPr>
                  <w:r>
                    <w:t xml:space="preserve">0.107</w:t>
                  </w:r>
                </w:p>
              </w:tc>
              <w:tc>
                <w:tcPr/>
                <w:p>
                  <w:pPr>
                    <w:pStyle w:val="Compact"/>
                    <w:jc w:val="center"/>
                  </w:pPr>
                  <w:r>
                    <w:t xml:space="preserve">0.071</w:t>
                  </w:r>
                </w:p>
              </w:tc>
              <w:tc>
                <w:tcPr/>
                <w:p>
                  <w:pPr>
                    <w:pStyle w:val="Compact"/>
                    <w:jc w:val="center"/>
                  </w:pPr>
                  <w:r>
                    <w:t xml:space="preserve">0.019</w:t>
                  </w:r>
                </w:p>
              </w:tc>
              <w:tc>
                <w:tcPr/>
                <w:p>
                  <w:pPr>
                    <w:pStyle w:val="Compact"/>
                    <w:jc w:val="center"/>
                  </w:pPr>
                  <w:r>
                    <w:t xml:space="preserve">0.074</w:t>
                  </w:r>
                </w:p>
              </w:tc>
              <w:tc>
                <w:tcPr/>
                <w:p>
                  <w:pPr>
                    <w:pStyle w:val="Compact"/>
                    <w:jc w:val="center"/>
                  </w:pPr>
                  <w:r>
                    <w:t xml:space="preserve">0.016</w:t>
                  </w:r>
                </w:p>
              </w:tc>
              <w:tc>
                <w:tcPr/>
                <w:p>
                  <w:pPr>
                    <w:pStyle w:val="Compact"/>
                    <w:jc w:val="center"/>
                  </w:pPr>
                  <w:r>
                    <w:t xml:space="preserve">0.002</w:t>
                  </w:r>
                </w:p>
              </w:tc>
              <w:tc>
                <w:tcPr/>
                <w:p>
                  <w:pPr>
                    <w:pStyle w:val="Compact"/>
                    <w:jc w:val="center"/>
                  </w:pPr>
                  <w:r>
                    <w:t xml:space="preserve">0.005</w:t>
                  </w:r>
                </w:p>
              </w:tc>
            </w:tr>
            <w:tr>
              <w:tc>
                <w:tcPr/>
                <w:p>
                  <w:pPr>
                    <w:pStyle w:val="Compact"/>
                    <w:jc w:val="center"/>
                  </w:pPr>
                  <w:r>
                    <w:t xml:space="preserve">2014</w:t>
                  </w:r>
                </w:p>
              </w:tc>
              <w:tc>
                <w:tcPr/>
                <w:p>
                  <w:pPr>
                    <w:pStyle w:val="Compact"/>
                    <w:jc w:val="center"/>
                  </w:pPr>
                  <w:r>
                    <w:t xml:space="preserve">Summer</w:t>
                  </w:r>
                </w:p>
              </w:tc>
              <w:tc>
                <w:tcPr/>
                <w:p>
                  <w:pPr>
                    <w:pStyle w:val="Compact"/>
                    <w:jc w:val="center"/>
                  </w:pPr>
                  <w:r>
                    <w:t xml:space="preserve">0.032</w:t>
                  </w:r>
                </w:p>
              </w:tc>
              <w:tc>
                <w:tcPr/>
                <w:p>
                  <w:pPr>
                    <w:pStyle w:val="Compact"/>
                    <w:jc w:val="center"/>
                  </w:pPr>
                  <w:r>
                    <w:t xml:space="preserve">0.093</w:t>
                  </w:r>
                </w:p>
              </w:tc>
              <w:tc>
                <w:tcPr/>
                <w:p>
                  <w:pPr>
                    <w:pStyle w:val="Compact"/>
                    <w:jc w:val="center"/>
                  </w:pPr>
                  <w:r>
                    <w:t xml:space="preserve">0.059</w:t>
                  </w:r>
                </w:p>
              </w:tc>
              <w:tc>
                <w:tcPr/>
                <w:p>
                  <w:pPr>
                    <w:pStyle w:val="Compact"/>
                    <w:jc w:val="center"/>
                  </w:pPr>
                  <w:r>
                    <w:t xml:space="preserve">0.016</w:t>
                  </w:r>
                </w:p>
              </w:tc>
              <w:tc>
                <w:tcPr/>
                <w:p>
                  <w:pPr>
                    <w:pStyle w:val="Compact"/>
                    <w:jc w:val="center"/>
                  </w:pPr>
                  <w:r>
                    <w:t xml:space="preserve">0.061</w:t>
                  </w:r>
                </w:p>
              </w:tc>
              <w:tc>
                <w:tcPr/>
                <w:p>
                  <w:pPr>
                    <w:pStyle w:val="Compact"/>
                    <w:jc w:val="center"/>
                  </w:pPr>
                  <w:r>
                    <w:t xml:space="preserve">0.013</w:t>
                  </w:r>
                </w:p>
              </w:tc>
              <w:tc>
                <w:tcPr/>
                <w:p>
                  <w:pPr>
                    <w:pStyle w:val="Compact"/>
                    <w:jc w:val="center"/>
                  </w:pPr>
                  <w:r>
                    <w:t xml:space="preserve">0.001</w:t>
                  </w:r>
                </w:p>
              </w:tc>
              <w:tc>
                <w:tcPr/>
                <w:p>
                  <w:pPr>
                    <w:pStyle w:val="Compact"/>
                    <w:jc w:val="center"/>
                  </w:pPr>
                  <w:r>
                    <w:t xml:space="preserve">0.003</w:t>
                  </w:r>
                </w:p>
              </w:tc>
            </w:tr>
            <w:tr>
              <w:tc>
                <w:tcPr/>
                <w:p>
                  <w:pPr>
                    <w:pStyle w:val="Compact"/>
                    <w:jc w:val="center"/>
                  </w:pPr>
                  <w:r>
                    <w:t xml:space="preserve">2014</w:t>
                  </w:r>
                </w:p>
              </w:tc>
              <w:tc>
                <w:tcPr/>
                <w:p>
                  <w:pPr>
                    <w:pStyle w:val="Compact"/>
                    <w:jc w:val="center"/>
                  </w:pPr>
                  <w:r>
                    <w:t xml:space="preserve">Autumn</w:t>
                  </w:r>
                </w:p>
              </w:tc>
              <w:tc>
                <w:tcPr/>
                <w:p>
                  <w:pPr>
                    <w:pStyle w:val="Compact"/>
                    <w:jc w:val="center"/>
                  </w:pPr>
                  <w:r>
                    <w:t xml:space="preserve">0.024</w:t>
                  </w:r>
                </w:p>
              </w:tc>
              <w:tc>
                <w:tcPr/>
                <w:p>
                  <w:pPr>
                    <w:pStyle w:val="Compact"/>
                    <w:jc w:val="center"/>
                  </w:pPr>
                  <w:r>
                    <w:t xml:space="preserve">0.105</w:t>
                  </w:r>
                </w:p>
              </w:tc>
              <w:tc>
                <w:tcPr/>
                <w:p>
                  <w:pPr>
                    <w:pStyle w:val="Compact"/>
                    <w:jc w:val="center"/>
                  </w:pPr>
                  <w:r>
                    <w:t xml:space="preserve">0.044</w:t>
                  </w:r>
                </w:p>
              </w:tc>
              <w:tc>
                <w:tcPr/>
                <w:p>
                  <w:pPr>
                    <w:pStyle w:val="Compact"/>
                    <w:jc w:val="center"/>
                  </w:pPr>
                  <w:r>
                    <w:t xml:space="preserve">0.027</w:t>
                  </w:r>
                </w:p>
              </w:tc>
              <w:tc>
                <w:tcPr/>
                <w:p>
                  <w:pPr>
                    <w:pStyle w:val="Compact"/>
                    <w:jc w:val="center"/>
                  </w:pPr>
                  <w:r>
                    <w:t xml:space="preserve">0.051</w:t>
                  </w:r>
                </w:p>
              </w:tc>
              <w:tc>
                <w:tcPr/>
                <w:p>
                  <w:pPr>
                    <w:pStyle w:val="Compact"/>
                    <w:jc w:val="center"/>
                  </w:pPr>
                  <w:r>
                    <w:t xml:space="preserve">0.019</w:t>
                  </w:r>
                </w:p>
              </w:tc>
              <w:tc>
                <w:tcPr/>
                <w:p>
                  <w:pPr>
                    <w:pStyle w:val="Compact"/>
                    <w:jc w:val="center"/>
                  </w:pPr>
                  <w:r>
                    <w:t xml:space="preserve">0.003</w:t>
                  </w:r>
                </w:p>
              </w:tc>
              <w:tc>
                <w:tcPr/>
                <w:p>
                  <w:pPr>
                    <w:pStyle w:val="Compact"/>
                    <w:jc w:val="center"/>
                  </w:pPr>
                  <w:r>
                    <w:t xml:space="preserve">0.007</w:t>
                  </w:r>
                </w:p>
              </w:tc>
            </w:tr>
            <w:tr>
              <w:tc>
                <w:tcPr/>
                <w:p>
                  <w:pPr>
                    <w:pStyle w:val="Compact"/>
                    <w:jc w:val="center"/>
                  </w:pPr>
                  <w:r>
                    <w:t xml:space="preserve">2014</w:t>
                  </w:r>
                </w:p>
              </w:tc>
              <w:tc>
                <w:tcPr/>
                <w:p>
                  <w:pPr>
                    <w:pStyle w:val="Compact"/>
                    <w:jc w:val="center"/>
                  </w:pPr>
                  <w:r>
                    <w:t xml:space="preserve">Winter</w:t>
                  </w:r>
                </w:p>
              </w:tc>
              <w:tc>
                <w:tcPr/>
                <w:p>
                  <w:pPr>
                    <w:pStyle w:val="Compact"/>
                    <w:jc w:val="center"/>
                  </w:pPr>
                  <w:r>
                    <w:t xml:space="preserve">0.034</w:t>
                  </w:r>
                </w:p>
              </w:tc>
              <w:tc>
                <w:tcPr/>
                <w:p>
                  <w:pPr>
                    <w:pStyle w:val="Compact"/>
                    <w:jc w:val="center"/>
                  </w:pPr>
                  <w:r>
                    <w:t xml:space="preserve">0.183</w:t>
                  </w:r>
                </w:p>
              </w:tc>
              <w:tc>
                <w:tcPr/>
                <w:p>
                  <w:pPr>
                    <w:pStyle w:val="Compact"/>
                    <w:jc w:val="center"/>
                  </w:pPr>
                  <w:r>
                    <w:t xml:space="preserve">0.067</w:t>
                  </w:r>
                </w:p>
              </w:tc>
              <w:tc>
                <w:tcPr/>
                <w:p>
                  <w:pPr>
                    <w:pStyle w:val="Compact"/>
                    <w:jc w:val="center"/>
                  </w:pPr>
                  <w:r>
                    <w:t xml:space="preserve">0.024</w:t>
                  </w:r>
                </w:p>
              </w:tc>
              <w:tc>
                <w:tcPr/>
                <w:p>
                  <w:pPr>
                    <w:pStyle w:val="Compact"/>
                    <w:jc w:val="center"/>
                  </w:pPr>
                  <w:r>
                    <w:t xml:space="preserve">0.078</w:t>
                  </w:r>
                </w:p>
              </w:tc>
              <w:tc>
                <w:tcPr/>
                <w:p>
                  <w:pPr>
                    <w:pStyle w:val="Compact"/>
                    <w:jc w:val="center"/>
                  </w:pPr>
                  <w:r>
                    <w:t xml:space="preserve">0.034</w:t>
                  </w:r>
                </w:p>
              </w:tc>
              <w:tc>
                <w:tcPr/>
                <w:p>
                  <w:pPr>
                    <w:pStyle w:val="Compact"/>
                    <w:jc w:val="center"/>
                  </w:pPr>
                  <w:r>
                    <w:t xml:space="preserve">0.007</w:t>
                  </w:r>
                </w:p>
              </w:tc>
              <w:tc>
                <w:tcPr/>
                <w:p>
                  <w:pPr>
                    <w:pStyle w:val="Compact"/>
                    <w:jc w:val="center"/>
                  </w:pPr>
                  <w:r>
                    <w:t xml:space="preserve">0.015</w:t>
                  </w:r>
                </w:p>
              </w:tc>
            </w:tr>
            <w:tr>
              <w:tc>
                <w:tcPr/>
                <w:p>
                  <w:pPr>
                    <w:pStyle w:val="Compact"/>
                    <w:jc w:val="center"/>
                  </w:pPr>
                  <w:r>
                    <w:t xml:space="preserve">2015</w:t>
                  </w:r>
                </w:p>
              </w:tc>
              <w:tc>
                <w:tcPr/>
                <w:p>
                  <w:pPr>
                    <w:pStyle w:val="Compact"/>
                    <w:jc w:val="center"/>
                  </w:pPr>
                  <w:r>
                    <w:t xml:space="preserve">Spring</w:t>
                  </w:r>
                </w:p>
              </w:tc>
              <w:tc>
                <w:tcPr/>
                <w:p>
                  <w:pPr>
                    <w:pStyle w:val="Compact"/>
                    <w:jc w:val="center"/>
                  </w:pPr>
                  <w:r>
                    <w:t xml:space="preserve">0.034</w:t>
                  </w:r>
                </w:p>
              </w:tc>
              <w:tc>
                <w:tcPr/>
                <w:p>
                  <w:pPr>
                    <w:pStyle w:val="Compact"/>
                    <w:jc w:val="center"/>
                  </w:pPr>
                  <w:r>
                    <w:t xml:space="preserve">0.104</w:t>
                  </w:r>
                </w:p>
              </w:tc>
              <w:tc>
                <w:tcPr/>
                <w:p>
                  <w:pPr>
                    <w:pStyle w:val="Compact"/>
                    <w:jc w:val="center"/>
                  </w:pPr>
                  <w:r>
                    <w:t xml:space="preserve">0.069</w:t>
                  </w:r>
                </w:p>
              </w:tc>
              <w:tc>
                <w:tcPr/>
                <w:p>
                  <w:pPr>
                    <w:pStyle w:val="Compact"/>
                    <w:jc w:val="center"/>
                  </w:pPr>
                  <w:r>
                    <w:t xml:space="preserve">0.019</w:t>
                  </w:r>
                </w:p>
              </w:tc>
              <w:tc>
                <w:tcPr/>
                <w:p>
                  <w:pPr>
                    <w:pStyle w:val="Compact"/>
                    <w:jc w:val="center"/>
                  </w:pPr>
                  <w:r>
                    <w:t xml:space="preserve">0.068</w:t>
                  </w:r>
                </w:p>
              </w:tc>
              <w:tc>
                <w:tcPr/>
                <w:p>
                  <w:pPr>
                    <w:pStyle w:val="Compact"/>
                    <w:jc w:val="center"/>
                  </w:pPr>
                  <w:r>
                    <w:t xml:space="preserve">0.016</w:t>
                  </w:r>
                </w:p>
              </w:tc>
              <w:tc>
                <w:tcPr/>
                <w:p>
                  <w:pPr>
                    <w:pStyle w:val="Compact"/>
                    <w:jc w:val="center"/>
                  </w:pPr>
                  <w:r>
                    <w:t xml:space="preserve">0.003</w:t>
                  </w:r>
                </w:p>
              </w:tc>
              <w:tc>
                <w:tcPr/>
                <w:p>
                  <w:pPr>
                    <w:pStyle w:val="Compact"/>
                    <w:jc w:val="center"/>
                  </w:pPr>
                  <w:r>
                    <w:t xml:space="preserve">0.006</w:t>
                  </w:r>
                </w:p>
              </w:tc>
            </w:tr>
            <w:tr>
              <w:tc>
                <w:tcPr/>
                <w:p>
                  <w:pPr>
                    <w:pStyle w:val="Compact"/>
                    <w:jc w:val="center"/>
                  </w:pPr>
                  <w:r>
                    <w:t xml:space="preserve">2015</w:t>
                  </w:r>
                </w:p>
              </w:tc>
              <w:tc>
                <w:tcPr/>
                <w:p>
                  <w:pPr>
                    <w:pStyle w:val="Compact"/>
                    <w:jc w:val="center"/>
                  </w:pPr>
                  <w:r>
                    <w:t xml:space="preserve">Summer</w:t>
                  </w:r>
                </w:p>
              </w:tc>
              <w:tc>
                <w:tcPr/>
                <w:p>
                  <w:pPr>
                    <w:pStyle w:val="Compact"/>
                    <w:jc w:val="center"/>
                  </w:pPr>
                  <w:r>
                    <w:t xml:space="preserve">0.033</w:t>
                  </w:r>
                </w:p>
              </w:tc>
              <w:tc>
                <w:tcPr/>
                <w:p>
                  <w:pPr>
                    <w:pStyle w:val="Compact"/>
                    <w:jc w:val="center"/>
                  </w:pPr>
                  <w:r>
                    <w:t xml:space="preserve">0.109</w:t>
                  </w:r>
                </w:p>
              </w:tc>
              <w:tc>
                <w:tcPr/>
                <w:p>
                  <w:pPr>
                    <w:pStyle w:val="Compact"/>
                    <w:jc w:val="center"/>
                  </w:pPr>
                  <w:r>
                    <w:t xml:space="preserve">0.058</w:t>
                  </w:r>
                </w:p>
              </w:tc>
              <w:tc>
                <w:tcPr/>
                <w:p>
                  <w:pPr>
                    <w:pStyle w:val="Compact"/>
                    <w:jc w:val="center"/>
                  </w:pPr>
                  <w:r>
                    <w:t xml:space="preserve">0.022</w:t>
                  </w:r>
                </w:p>
              </w:tc>
              <w:tc>
                <w:tcPr/>
                <w:p>
                  <w:pPr>
                    <w:pStyle w:val="Compact"/>
                    <w:jc w:val="center"/>
                  </w:pPr>
                  <w:r>
                    <w:t xml:space="preserve">0.062</w:t>
                  </w:r>
                </w:p>
              </w:tc>
              <w:tc>
                <w:tcPr/>
                <w:p>
                  <w:pPr>
                    <w:pStyle w:val="Compact"/>
                    <w:jc w:val="center"/>
                  </w:pPr>
                  <w:r>
                    <w:t xml:space="preserve">0.016</w:t>
                  </w:r>
                </w:p>
              </w:tc>
              <w:tc>
                <w:tcPr/>
                <w:p>
                  <w:pPr>
                    <w:pStyle w:val="Compact"/>
                    <w:jc w:val="center"/>
                  </w:pPr>
                  <w:r>
                    <w:t xml:space="preserve">0.002</w:t>
                  </w:r>
                </w:p>
              </w:tc>
              <w:tc>
                <w:tcPr/>
                <w:p>
                  <w:pPr>
                    <w:pStyle w:val="Compact"/>
                    <w:jc w:val="center"/>
                  </w:pPr>
                  <w:r>
                    <w:t xml:space="preserve">0.005</w:t>
                  </w:r>
                </w:p>
              </w:tc>
            </w:tr>
            <w:tr>
              <w:tc>
                <w:tcPr/>
                <w:p>
                  <w:pPr>
                    <w:pStyle w:val="Compact"/>
                    <w:jc w:val="center"/>
                  </w:pPr>
                  <w:r>
                    <w:t xml:space="preserve">2015</w:t>
                  </w:r>
                </w:p>
              </w:tc>
              <w:tc>
                <w:tcPr/>
                <w:p>
                  <w:pPr>
                    <w:pStyle w:val="Compact"/>
                    <w:jc w:val="center"/>
                  </w:pPr>
                  <w:r>
                    <w:t xml:space="preserve">Autumn</w:t>
                  </w:r>
                </w:p>
              </w:tc>
              <w:tc>
                <w:tcPr/>
                <w:p>
                  <w:pPr>
                    <w:pStyle w:val="Compact"/>
                    <w:jc w:val="center"/>
                  </w:pPr>
                  <w:r>
                    <w:t xml:space="preserve">0.039</w:t>
                  </w:r>
                </w:p>
              </w:tc>
              <w:tc>
                <w:tcPr/>
                <w:p>
                  <w:pPr>
                    <w:pStyle w:val="Compact"/>
                    <w:jc w:val="center"/>
                  </w:pPr>
                  <w:r>
                    <w:t xml:space="preserve">0.077</w:t>
                  </w:r>
                </w:p>
              </w:tc>
              <w:tc>
                <w:tcPr/>
                <w:p>
                  <w:pPr>
                    <w:pStyle w:val="Compact"/>
                    <w:jc w:val="center"/>
                  </w:pPr>
                  <w:r>
                    <w:t xml:space="preserve">0.054</w:t>
                  </w:r>
                </w:p>
              </w:tc>
              <w:tc>
                <w:tcPr/>
                <w:p>
                  <w:pPr>
                    <w:pStyle w:val="Compact"/>
                    <w:jc w:val="center"/>
                  </w:pPr>
                  <w:r>
                    <w:t xml:space="preserve">0.008</w:t>
                  </w:r>
                </w:p>
              </w:tc>
              <w:tc>
                <w:tcPr/>
                <w:p>
                  <w:pPr>
                    <w:pStyle w:val="Compact"/>
                    <w:jc w:val="center"/>
                  </w:pPr>
                  <w:r>
                    <w:t xml:space="preserve">0.056</w:t>
                  </w:r>
                </w:p>
              </w:tc>
              <w:tc>
                <w:tcPr/>
                <w:p>
                  <w:pPr>
                    <w:pStyle w:val="Compact"/>
                    <w:jc w:val="center"/>
                  </w:pPr>
                  <w:r>
                    <w:t xml:space="preserve">0.011</w:t>
                  </w:r>
                </w:p>
              </w:tc>
              <w:tc>
                <w:tcPr/>
                <w:p>
                  <w:pPr>
                    <w:pStyle w:val="Compact"/>
                    <w:jc w:val="center"/>
                  </w:pPr>
                  <w:r>
                    <w:t xml:space="preserve">0.003</w:t>
                  </w:r>
                </w:p>
              </w:tc>
              <w:tc>
                <w:tcPr/>
                <w:p>
                  <w:pPr>
                    <w:pStyle w:val="Compact"/>
                    <w:jc w:val="center"/>
                  </w:pPr>
                  <w:r>
                    <w:t xml:space="preserve">0.007</w:t>
                  </w:r>
                </w:p>
              </w:tc>
            </w:tr>
            <w:tr>
              <w:tc>
                <w:tcPr/>
                <w:p>
                  <w:pPr>
                    <w:pStyle w:val="Compact"/>
                    <w:jc w:val="center"/>
                  </w:pPr>
                  <w:r>
                    <w:t xml:space="preserve">2015</w:t>
                  </w:r>
                </w:p>
              </w:tc>
              <w:tc>
                <w:tcPr/>
                <w:p>
                  <w:pPr>
                    <w:pStyle w:val="Compact"/>
                    <w:jc w:val="center"/>
                  </w:pPr>
                  <w:r>
                    <w:t xml:space="preserve">Winter</w:t>
                  </w:r>
                </w:p>
              </w:tc>
              <w:tc>
                <w:tcPr/>
                <w:p>
                  <w:pPr>
                    <w:pStyle w:val="Compact"/>
                    <w:jc w:val="center"/>
                  </w:pPr>
                  <w:r>
                    <w:t xml:space="preserve">0.022</w:t>
                  </w:r>
                </w:p>
              </w:tc>
              <w:tc>
                <w:tcPr/>
                <w:p>
                  <w:pPr>
                    <w:pStyle w:val="Compact"/>
                    <w:jc w:val="center"/>
                  </w:pPr>
                  <w:r>
                    <w:t xml:space="preserve">0.081</w:t>
                  </w:r>
                </w:p>
              </w:tc>
              <w:tc>
                <w:tcPr/>
                <w:p>
                  <w:pPr>
                    <w:pStyle w:val="Compact"/>
                    <w:jc w:val="center"/>
                  </w:pPr>
                  <w:r>
                    <w:t xml:space="preserve">0.053</w:t>
                  </w:r>
                </w:p>
              </w:tc>
              <w:tc>
                <w:tcPr/>
                <w:p>
                  <w:pPr>
                    <w:pStyle w:val="Compact"/>
                    <w:jc w:val="center"/>
                  </w:pPr>
                  <w:r>
                    <w:t xml:space="preserve">0.028</w:t>
                  </w:r>
                </w:p>
              </w:tc>
              <w:tc>
                <w:tcPr/>
                <w:p>
                  <w:pPr>
                    <w:pStyle w:val="Compact"/>
                    <w:jc w:val="center"/>
                  </w:pPr>
                  <w:r>
                    <w:t xml:space="preserve">0.052</w:t>
                  </w:r>
                </w:p>
              </w:tc>
              <w:tc>
                <w:tcPr/>
                <w:p>
                  <w:pPr>
                    <w:pStyle w:val="Compact"/>
                    <w:jc w:val="center"/>
                  </w:pPr>
                  <w:r>
                    <w:t xml:space="preserve">0.022</w:t>
                  </w:r>
                </w:p>
              </w:tc>
              <w:tc>
                <w:tcPr/>
                <w:p>
                  <w:pPr>
                    <w:pStyle w:val="Compact"/>
                    <w:jc w:val="center"/>
                  </w:pPr>
                  <w:r>
                    <w:t xml:space="preserve">0.009</w:t>
                  </w:r>
                </w:p>
              </w:tc>
              <w:tc>
                <w:tcPr/>
                <w:p>
                  <w:pPr>
                    <w:pStyle w:val="Compact"/>
                    <w:jc w:val="center"/>
                  </w:pPr>
                  <w:r>
                    <w:t xml:space="preserve">0.023</w:t>
                  </w:r>
                </w:p>
              </w:tc>
            </w:tr>
          </w:tbl>
          <w:p>
            <w:pPr>
              <w:jc w:val="center"/>
            </w:pPr>
            <w:pPr>
              <w:jc w:val="start"/>
              <w:spacing w:before="200"/>
              <w:pStyle w:val="ImageCaption"/>
            </w:pPr>
            <w:r>
              <w:t xml:space="preserve">Table S1 Descriptive statistics of ammonia nitrogen in QCS Reservoir (unit: mg L</w:t>
            </w:r>
            <w:r>
              <w:rPr>
                <w:vertAlign w:val="superscript"/>
              </w:rPr>
              <w:t xml:space="preserve">-1</w:t>
            </w:r>
            <w:r>
              <w:t xml:space="preserve">)</w:t>
            </w:r>
          </w:p>
          <w:bookmarkEnd w:id="41"/>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2" w:name="stb-nitratehux"/>
          <w:tbl>
            <w:tblPr>
              <w:tblStyle w:val="Table"/>
              <w:tblW w:type="pct" w:w="5000"/>
              <w:tblLayout w:type="fixed"/>
              <w:tblLook w:firstRow="1" w:lastRow="0" w:firstColumn="0" w:lastColumn="0" w:noHBand="0" w:noVBand="0" w:val="0020"/>
            </w:tblPr>
            <w:tblGrid>
              <w:gridCol w:w="660"/>
              <w:gridCol w:w="990"/>
              <w:gridCol w:w="770"/>
              <w:gridCol w:w="770"/>
              <w:gridCol w:w="880"/>
              <w:gridCol w:w="770"/>
              <w:gridCol w:w="770"/>
              <w:gridCol w:w="770"/>
              <w:gridCol w:w="770"/>
              <w:gridCol w:w="770"/>
            </w:tblGrid>
            <w:tr>
              <w:trPr>
                <w:tblHeader w:val="on"/>
              </w:trPr>
              <w:tc>
                <w:tcPr/>
                <w:p>
                  <w:pPr>
                    <w:pStyle w:val="Compact"/>
                    <w:jc w:val="center"/>
                  </w:pPr>
                  <w:r>
                    <w:t xml:space="preserve">Year</w:t>
                  </w:r>
                </w:p>
              </w:tc>
              <w:tc>
                <w:tcPr/>
                <w:p>
                  <w:pPr>
                    <w:pStyle w:val="Compact"/>
                    <w:jc w:val="center"/>
                  </w:pPr>
                  <w:r>
                    <w:t xml:space="preserve">Season</w:t>
                  </w:r>
                </w:p>
              </w:tc>
              <w:tc>
                <w:tcPr/>
                <w:p>
                  <w:pPr>
                    <w:pStyle w:val="Compact"/>
                    <w:jc w:val="center"/>
                  </w:pPr>
                  <w:r>
                    <w:t xml:space="preserve">Min</w:t>
                  </w:r>
                </w:p>
              </w:tc>
              <w:tc>
                <w:tcPr/>
                <w:p>
                  <w:pPr>
                    <w:pStyle w:val="Compact"/>
                    <w:jc w:val="center"/>
                  </w:pPr>
                  <w:r>
                    <w:t xml:space="preserve">Max</w:t>
                  </w:r>
                </w:p>
              </w:tc>
              <w:tc>
                <w:tcPr/>
                <w:p>
                  <w:pPr>
                    <w:pStyle w:val="Compact"/>
                    <w:jc w:val="center"/>
                  </w:pPr>
                  <w:r>
                    <w:t xml:space="preserve">Median</w:t>
                  </w:r>
                </w:p>
              </w:tc>
              <w:tc>
                <w:tcPr/>
                <w:p>
                  <w:pPr>
                    <w:pStyle w:val="Compact"/>
                    <w:jc w:val="center"/>
                  </w:pPr>
                  <w:r>
                    <w:t xml:space="preserve">IQR</w:t>
                  </w:r>
                </w:p>
              </w:tc>
              <w:tc>
                <w:tcPr/>
                <w:p>
                  <w:pPr>
                    <w:pStyle w:val="Compact"/>
                    <w:jc w:val="center"/>
                  </w:pPr>
                  <w:r>
                    <w:t xml:space="preserve">Mean</w:t>
                  </w:r>
                </w:p>
              </w:tc>
              <w:tc>
                <w:tcPr/>
                <w:p>
                  <w:pPr>
                    <w:pStyle w:val="Compact"/>
                    <w:jc w:val="center"/>
                  </w:pPr>
                  <w:r>
                    <w:t xml:space="preserve">SD</w:t>
                  </w:r>
                </w:p>
              </w:tc>
              <w:tc>
                <w:tcPr/>
                <w:p>
                  <w:pPr>
                    <w:pStyle w:val="Compact"/>
                    <w:jc w:val="center"/>
                  </w:pPr>
                  <w:r>
                    <w:t xml:space="preserve">SE</w:t>
                  </w:r>
                </w:p>
              </w:tc>
              <w:tc>
                <w:tcPr/>
                <w:p>
                  <w:pPr>
                    <w:pStyle w:val="Compact"/>
                    <w:jc w:val="center"/>
                  </w:pPr>
                  <w:r>
                    <w:t xml:space="preserve">CI</w:t>
                  </w:r>
                </w:p>
              </w:tc>
            </w:tr>
            <w:tr>
              <w:tc>
                <w:tcPr/>
                <w:p>
                  <w:pPr>
                    <w:pStyle w:val="Compact"/>
                    <w:jc w:val="center"/>
                  </w:pPr>
                  <w:r>
                    <w:t xml:space="preserve">2013</w:t>
                  </w:r>
                </w:p>
              </w:tc>
              <w:tc>
                <w:tcPr/>
                <w:p>
                  <w:pPr>
                    <w:pStyle w:val="Compact"/>
                    <w:jc w:val="center"/>
                  </w:pPr>
                  <w:r>
                    <w:t xml:space="preserve">Spring</w:t>
                  </w:r>
                </w:p>
              </w:tc>
              <w:tc>
                <w:tcPr/>
                <w:p>
                  <w:pPr>
                    <w:pStyle w:val="Compact"/>
                    <w:jc w:val="center"/>
                  </w:pPr>
                  <w:r>
                    <w:t xml:space="preserve">1.213</w:t>
                  </w:r>
                </w:p>
              </w:tc>
              <w:tc>
                <w:tcPr/>
                <w:p>
                  <w:pPr>
                    <w:pStyle w:val="Compact"/>
                    <w:jc w:val="center"/>
                  </w:pPr>
                  <w:r>
                    <w:t xml:space="preserve">1.702</w:t>
                  </w:r>
                </w:p>
              </w:tc>
              <w:tc>
                <w:tcPr/>
                <w:p>
                  <w:pPr>
                    <w:pStyle w:val="Compact"/>
                    <w:jc w:val="center"/>
                  </w:pPr>
                  <w:r>
                    <w:t xml:space="preserve">1.415</w:t>
                  </w:r>
                </w:p>
              </w:tc>
              <w:tc>
                <w:tcPr/>
                <w:p>
                  <w:pPr>
                    <w:pStyle w:val="Compact"/>
                    <w:jc w:val="center"/>
                  </w:pPr>
                  <w:r>
                    <w:t xml:space="preserve">0.179</w:t>
                  </w:r>
                </w:p>
              </w:tc>
              <w:tc>
                <w:tcPr/>
                <w:p>
                  <w:pPr>
                    <w:pStyle w:val="Compact"/>
                    <w:jc w:val="center"/>
                  </w:pPr>
                  <w:r>
                    <w:t xml:space="preserve">1.431</w:t>
                  </w:r>
                </w:p>
              </w:tc>
              <w:tc>
                <w:tcPr/>
                <w:p>
                  <w:pPr>
                    <w:pStyle w:val="Compact"/>
                    <w:jc w:val="center"/>
                  </w:pPr>
                  <w:r>
                    <w:t xml:space="preserve">0.118</w:t>
                  </w:r>
                </w:p>
              </w:tc>
              <w:tc>
                <w:tcPr/>
                <w:p>
                  <w:pPr>
                    <w:pStyle w:val="Compact"/>
                    <w:jc w:val="center"/>
                  </w:pPr>
                  <w:r>
                    <w:t xml:space="preserve">0.024</w:t>
                  </w:r>
                </w:p>
              </w:tc>
              <w:tc>
                <w:tcPr/>
                <w:p>
                  <w:pPr>
                    <w:pStyle w:val="Compact"/>
                    <w:jc w:val="center"/>
                  </w:pPr>
                  <w:r>
                    <w:t xml:space="preserve">0.05</w:t>
                  </w:r>
                </w:p>
              </w:tc>
            </w:tr>
            <w:tr>
              <w:tc>
                <w:tcPr/>
                <w:p>
                  <w:pPr>
                    <w:pStyle w:val="Compact"/>
                    <w:jc w:val="center"/>
                  </w:pPr>
                  <w:r>
                    <w:t xml:space="preserve">2013</w:t>
                  </w:r>
                </w:p>
              </w:tc>
              <w:tc>
                <w:tcPr/>
                <w:p>
                  <w:pPr>
                    <w:pStyle w:val="Compact"/>
                    <w:jc w:val="center"/>
                  </w:pPr>
                  <w:r>
                    <w:t xml:space="preserve">Summer</w:t>
                  </w:r>
                </w:p>
              </w:tc>
              <w:tc>
                <w:tcPr/>
                <w:p>
                  <w:pPr>
                    <w:pStyle w:val="Compact"/>
                    <w:jc w:val="center"/>
                  </w:pPr>
                  <w:r>
                    <w:t xml:space="preserve">0.759</w:t>
                  </w:r>
                </w:p>
              </w:tc>
              <w:tc>
                <w:tcPr/>
                <w:p>
                  <w:pPr>
                    <w:pStyle w:val="Compact"/>
                    <w:jc w:val="center"/>
                  </w:pPr>
                  <w:r>
                    <w:t xml:space="preserve">1.665</w:t>
                  </w:r>
                </w:p>
              </w:tc>
              <w:tc>
                <w:tcPr/>
                <w:p>
                  <w:pPr>
                    <w:pStyle w:val="Compact"/>
                    <w:jc w:val="center"/>
                  </w:pPr>
                  <w:r>
                    <w:t xml:space="preserve">1.110</w:t>
                  </w:r>
                </w:p>
              </w:tc>
              <w:tc>
                <w:tcPr/>
                <w:p>
                  <w:pPr>
                    <w:pStyle w:val="Compact"/>
                    <w:jc w:val="center"/>
                  </w:pPr>
                  <w:r>
                    <w:t xml:space="preserve">0.269</w:t>
                  </w:r>
                </w:p>
              </w:tc>
              <w:tc>
                <w:tcPr/>
                <w:p>
                  <w:pPr>
                    <w:pStyle w:val="Compact"/>
                    <w:jc w:val="center"/>
                  </w:pPr>
                  <w:r>
                    <w:t xml:space="preserve">1.137</w:t>
                  </w:r>
                </w:p>
              </w:tc>
              <w:tc>
                <w:tcPr/>
                <w:p>
                  <w:pPr>
                    <w:pStyle w:val="Compact"/>
                    <w:jc w:val="center"/>
                  </w:pPr>
                  <w:r>
                    <w:t xml:space="preserve">0.194</w:t>
                  </w:r>
                </w:p>
              </w:tc>
              <w:tc>
                <w:tcPr/>
                <w:p>
                  <w:pPr>
                    <w:pStyle w:val="Compact"/>
                    <w:jc w:val="center"/>
                  </w:pPr>
                  <w:r>
                    <w:t xml:space="preserve">0.025</w:t>
                  </w:r>
                </w:p>
              </w:tc>
              <w:tc>
                <w:tcPr/>
                <w:p>
                  <w:pPr>
                    <w:pStyle w:val="Compact"/>
                    <w:jc w:val="center"/>
                  </w:pPr>
                  <w:r>
                    <w:t xml:space="preserve">0.05</w:t>
                  </w:r>
                </w:p>
              </w:tc>
            </w:tr>
            <w:tr>
              <w:tc>
                <w:tcPr/>
                <w:p>
                  <w:pPr>
                    <w:pStyle w:val="Compact"/>
                    <w:jc w:val="center"/>
                  </w:pPr>
                  <w:r>
                    <w:t xml:space="preserve">2013</w:t>
                  </w:r>
                </w:p>
              </w:tc>
              <w:tc>
                <w:tcPr/>
                <w:p>
                  <w:pPr>
                    <w:pStyle w:val="Compact"/>
                    <w:jc w:val="center"/>
                  </w:pPr>
                  <w:r>
                    <w:t xml:space="preserve">Autumn</w:t>
                  </w:r>
                </w:p>
              </w:tc>
              <w:tc>
                <w:tcPr/>
                <w:p>
                  <w:pPr>
                    <w:pStyle w:val="Compact"/>
                    <w:jc w:val="center"/>
                  </w:pPr>
                  <w:r>
                    <w:t xml:space="preserve">0.843</w:t>
                  </w:r>
                </w:p>
              </w:tc>
              <w:tc>
                <w:tcPr/>
                <w:p>
                  <w:pPr>
                    <w:pStyle w:val="Compact"/>
                    <w:jc w:val="center"/>
                  </w:pPr>
                  <w:r>
                    <w:t xml:space="preserve">1.71</w:t>
                  </w:r>
                </w:p>
              </w:tc>
              <w:tc>
                <w:tcPr/>
                <w:p>
                  <w:pPr>
                    <w:pStyle w:val="Compact"/>
                    <w:jc w:val="center"/>
                  </w:pPr>
                  <w:r>
                    <w:t xml:space="preserve">1.029</w:t>
                  </w:r>
                </w:p>
              </w:tc>
              <w:tc>
                <w:tcPr/>
                <w:p>
                  <w:pPr>
                    <w:pStyle w:val="Compact"/>
                    <w:jc w:val="center"/>
                  </w:pPr>
                  <w:r>
                    <w:t xml:space="preserve">0.445</w:t>
                  </w:r>
                </w:p>
              </w:tc>
              <w:tc>
                <w:tcPr/>
                <w:p>
                  <w:pPr>
                    <w:pStyle w:val="Compact"/>
                    <w:jc w:val="center"/>
                  </w:pPr>
                  <w:r>
                    <w:t xml:space="preserve">1.140</w:t>
                  </w:r>
                </w:p>
              </w:tc>
              <w:tc>
                <w:tcPr/>
                <w:p>
                  <w:pPr>
                    <w:pStyle w:val="Compact"/>
                    <w:jc w:val="center"/>
                  </w:pPr>
                  <w:r>
                    <w:t xml:space="preserve">0.281</w:t>
                  </w:r>
                </w:p>
              </w:tc>
              <w:tc>
                <w:tcPr/>
                <w:p>
                  <w:pPr>
                    <w:pStyle w:val="Compact"/>
                    <w:jc w:val="center"/>
                  </w:pPr>
                  <w:r>
                    <w:t xml:space="preserve">0.047</w:t>
                  </w:r>
                </w:p>
              </w:tc>
              <w:tc>
                <w:tcPr/>
                <w:p>
                  <w:pPr>
                    <w:pStyle w:val="Compact"/>
                    <w:jc w:val="center"/>
                  </w:pPr>
                  <w:r>
                    <w:t xml:space="preserve">0.095</w:t>
                  </w:r>
                </w:p>
              </w:tc>
            </w:tr>
            <w:tr>
              <w:tc>
                <w:tcPr/>
                <w:p>
                  <w:pPr>
                    <w:pStyle w:val="Compact"/>
                    <w:jc w:val="center"/>
                  </w:pPr>
                  <w:r>
                    <w:t xml:space="preserve">2013</w:t>
                  </w:r>
                </w:p>
              </w:tc>
              <w:tc>
                <w:tcPr/>
                <w:p>
                  <w:pPr>
                    <w:pStyle w:val="Compact"/>
                    <w:jc w:val="center"/>
                  </w:pPr>
                  <w:r>
                    <w:t xml:space="preserve">Winter</w:t>
                  </w:r>
                </w:p>
              </w:tc>
              <w:tc>
                <w:tcPr/>
                <w:p>
                  <w:pPr>
                    <w:pStyle w:val="Compact"/>
                    <w:jc w:val="center"/>
                  </w:pPr>
                  <w:r>
                    <w:t xml:space="preserve">1.390</w:t>
                  </w:r>
                </w:p>
              </w:tc>
              <w:tc>
                <w:tcPr/>
                <w:p>
                  <w:pPr>
                    <w:pStyle w:val="Compact"/>
                    <w:jc w:val="center"/>
                  </w:pPr>
                  <w:r>
                    <w:t xml:space="preserve">1.828</w:t>
                  </w:r>
                </w:p>
              </w:tc>
              <w:tc>
                <w:tcPr/>
                <w:p>
                  <w:pPr>
                    <w:pStyle w:val="Compact"/>
                    <w:jc w:val="center"/>
                  </w:pPr>
                  <w:r>
                    <w:t xml:space="preserve">1.557</w:t>
                  </w:r>
                </w:p>
              </w:tc>
              <w:tc>
                <w:tcPr/>
                <w:p>
                  <w:pPr>
                    <w:pStyle w:val="Compact"/>
                    <w:jc w:val="center"/>
                  </w:pPr>
                  <w:r>
                    <w:t xml:space="preserve">0.167</w:t>
                  </w:r>
                </w:p>
              </w:tc>
              <w:tc>
                <w:tcPr/>
                <w:p>
                  <w:pPr>
                    <w:pStyle w:val="Compact"/>
                    <w:jc w:val="center"/>
                  </w:pPr>
                  <w:r>
                    <w:t xml:space="preserve">1.600</w:t>
                  </w:r>
                </w:p>
              </w:tc>
              <w:tc>
                <w:tcPr/>
                <w:p>
                  <w:pPr>
                    <w:pStyle w:val="Compact"/>
                    <w:jc w:val="center"/>
                  </w:pPr>
                  <w:r>
                    <w:t xml:space="preserve">0.136</w:t>
                  </w:r>
                </w:p>
              </w:tc>
              <w:tc>
                <w:tcPr/>
                <w:p>
                  <w:pPr>
                    <w:pStyle w:val="Compact"/>
                    <w:jc w:val="center"/>
                  </w:pPr>
                  <w:r>
                    <w:t xml:space="preserve">0.045</w:t>
                  </w:r>
                </w:p>
              </w:tc>
              <w:tc>
                <w:tcPr/>
                <w:p>
                  <w:pPr>
                    <w:pStyle w:val="Compact"/>
                    <w:jc w:val="center"/>
                  </w:pPr>
                  <w:r>
                    <w:t xml:space="preserve">0.105</w:t>
                  </w:r>
                </w:p>
              </w:tc>
            </w:tr>
            <w:tr>
              <w:tc>
                <w:tcPr/>
                <w:p>
                  <w:pPr>
                    <w:pStyle w:val="Compact"/>
                    <w:jc w:val="center"/>
                  </w:pPr>
                  <w:r>
                    <w:t xml:space="preserve">2014</w:t>
                  </w:r>
                </w:p>
              </w:tc>
              <w:tc>
                <w:tcPr/>
                <w:p>
                  <w:pPr>
                    <w:pStyle w:val="Compact"/>
                    <w:jc w:val="center"/>
                  </w:pPr>
                  <w:r>
                    <w:t xml:space="preserve">Spring</w:t>
                  </w:r>
                </w:p>
              </w:tc>
              <w:tc>
                <w:tcPr/>
                <w:p>
                  <w:pPr>
                    <w:pStyle w:val="Compact"/>
                    <w:jc w:val="center"/>
                  </w:pPr>
                  <w:r>
                    <w:t xml:space="preserve">1.578</w:t>
                  </w:r>
                </w:p>
              </w:tc>
              <w:tc>
                <w:tcPr/>
                <w:p>
                  <w:pPr>
                    <w:pStyle w:val="Compact"/>
                    <w:jc w:val="center"/>
                  </w:pPr>
                  <w:r>
                    <w:t xml:space="preserve">2.162</w:t>
                  </w:r>
                </w:p>
              </w:tc>
              <w:tc>
                <w:tcPr/>
                <w:p>
                  <w:pPr>
                    <w:pStyle w:val="Compact"/>
                    <w:jc w:val="center"/>
                  </w:pPr>
                  <w:r>
                    <w:t xml:space="preserve">1.796</w:t>
                  </w:r>
                </w:p>
              </w:tc>
              <w:tc>
                <w:tcPr/>
                <w:p>
                  <w:pPr>
                    <w:pStyle w:val="Compact"/>
                    <w:jc w:val="center"/>
                  </w:pPr>
                  <w:r>
                    <w:t xml:space="preserve">0.121</w:t>
                  </w:r>
                </w:p>
              </w:tc>
              <w:tc>
                <w:tcPr/>
                <w:p>
                  <w:pPr>
                    <w:pStyle w:val="Compact"/>
                    <w:jc w:val="center"/>
                  </w:pPr>
                  <w:r>
                    <w:t xml:space="preserve">1.800</w:t>
                  </w:r>
                </w:p>
              </w:tc>
              <w:tc>
                <w:tcPr/>
                <w:p>
                  <w:pPr>
                    <w:pStyle w:val="Compact"/>
                    <w:jc w:val="center"/>
                  </w:pPr>
                  <w:r>
                    <w:t xml:space="preserve">0.130</w:t>
                  </w:r>
                </w:p>
              </w:tc>
              <w:tc>
                <w:tcPr/>
                <w:p>
                  <w:pPr>
                    <w:pStyle w:val="Compact"/>
                    <w:jc w:val="center"/>
                  </w:pPr>
                  <w:r>
                    <w:t xml:space="preserve">0.019</w:t>
                  </w:r>
                </w:p>
              </w:tc>
              <w:tc>
                <w:tcPr/>
                <w:p>
                  <w:pPr>
                    <w:pStyle w:val="Compact"/>
                    <w:jc w:val="center"/>
                  </w:pPr>
                  <w:r>
                    <w:t xml:space="preserve">0.038</w:t>
                  </w:r>
                </w:p>
              </w:tc>
            </w:tr>
            <w:tr>
              <w:tc>
                <w:tcPr/>
                <w:p>
                  <w:pPr>
                    <w:pStyle w:val="Compact"/>
                    <w:jc w:val="center"/>
                  </w:pPr>
                  <w:r>
                    <w:t xml:space="preserve">2014</w:t>
                  </w:r>
                </w:p>
              </w:tc>
              <w:tc>
                <w:tcPr/>
                <w:p>
                  <w:pPr>
                    <w:pStyle w:val="Compact"/>
                    <w:jc w:val="center"/>
                  </w:pPr>
                  <w:r>
                    <w:t xml:space="preserve">Summer</w:t>
                  </w:r>
                </w:p>
              </w:tc>
              <w:tc>
                <w:tcPr/>
                <w:p>
                  <w:pPr>
                    <w:pStyle w:val="Compact"/>
                    <w:jc w:val="center"/>
                  </w:pPr>
                  <w:r>
                    <w:t xml:space="preserve">0.944</w:t>
                  </w:r>
                </w:p>
              </w:tc>
              <w:tc>
                <w:tcPr/>
                <w:p>
                  <w:pPr>
                    <w:pStyle w:val="Compact"/>
                    <w:jc w:val="center"/>
                  </w:pPr>
                  <w:r>
                    <w:t xml:space="preserve">1.737</w:t>
                  </w:r>
                </w:p>
              </w:tc>
              <w:tc>
                <w:tcPr/>
                <w:p>
                  <w:pPr>
                    <w:pStyle w:val="Compact"/>
                    <w:jc w:val="center"/>
                  </w:pPr>
                  <w:r>
                    <w:t xml:space="preserve">1.293</w:t>
                  </w:r>
                </w:p>
              </w:tc>
              <w:tc>
                <w:tcPr/>
                <w:p>
                  <w:pPr>
                    <w:pStyle w:val="Compact"/>
                    <w:jc w:val="center"/>
                  </w:pPr>
                  <w:r>
                    <w:t xml:space="preserve">0.176</w:t>
                  </w:r>
                </w:p>
              </w:tc>
              <w:tc>
                <w:tcPr/>
                <w:p>
                  <w:pPr>
                    <w:pStyle w:val="Compact"/>
                    <w:jc w:val="center"/>
                  </w:pPr>
                  <w:r>
                    <w:t xml:space="preserve">1.306</w:t>
                  </w:r>
                </w:p>
              </w:tc>
              <w:tc>
                <w:tcPr/>
                <w:p>
                  <w:pPr>
                    <w:pStyle w:val="Compact"/>
                    <w:jc w:val="center"/>
                  </w:pPr>
                  <w:r>
                    <w:t xml:space="preserve">0.163</w:t>
                  </w:r>
                </w:p>
              </w:tc>
              <w:tc>
                <w:tcPr/>
                <w:p>
                  <w:pPr>
                    <w:pStyle w:val="Compact"/>
                    <w:jc w:val="center"/>
                  </w:pPr>
                  <w:r>
                    <w:t xml:space="preserve">0.019</w:t>
                  </w:r>
                </w:p>
              </w:tc>
              <w:tc>
                <w:tcPr/>
                <w:p>
                  <w:pPr>
                    <w:pStyle w:val="Compact"/>
                    <w:jc w:val="center"/>
                  </w:pPr>
                  <w:r>
                    <w:t xml:space="preserve">0.038</w:t>
                  </w:r>
                </w:p>
              </w:tc>
            </w:tr>
            <w:tr>
              <w:tc>
                <w:tcPr/>
                <w:p>
                  <w:pPr>
                    <w:pStyle w:val="Compact"/>
                    <w:jc w:val="center"/>
                  </w:pPr>
                  <w:r>
                    <w:t xml:space="preserve">2014</w:t>
                  </w:r>
                </w:p>
              </w:tc>
              <w:tc>
                <w:tcPr/>
                <w:p>
                  <w:pPr>
                    <w:pStyle w:val="Compact"/>
                    <w:jc w:val="center"/>
                  </w:pPr>
                  <w:r>
                    <w:t xml:space="preserve">Autumn</w:t>
                  </w:r>
                </w:p>
              </w:tc>
              <w:tc>
                <w:tcPr/>
                <w:p>
                  <w:pPr>
                    <w:pStyle w:val="Compact"/>
                    <w:jc w:val="center"/>
                  </w:pPr>
                  <w:r>
                    <w:t xml:space="preserve">1.159</w:t>
                  </w:r>
                </w:p>
              </w:tc>
              <w:tc>
                <w:tcPr/>
                <w:p>
                  <w:pPr>
                    <w:pStyle w:val="Compact"/>
                    <w:jc w:val="center"/>
                  </w:pPr>
                  <w:r>
                    <w:t xml:space="preserve">1.707</w:t>
                  </w:r>
                </w:p>
              </w:tc>
              <w:tc>
                <w:tcPr/>
                <w:p>
                  <w:pPr>
                    <w:pStyle w:val="Compact"/>
                    <w:jc w:val="center"/>
                  </w:pPr>
                  <w:r>
                    <w:t xml:space="preserve">1.309</w:t>
                  </w:r>
                </w:p>
              </w:tc>
              <w:tc>
                <w:tcPr/>
                <w:p>
                  <w:pPr>
                    <w:pStyle w:val="Compact"/>
                    <w:jc w:val="center"/>
                  </w:pPr>
                  <w:r>
                    <w:t xml:space="preserve">0.119</w:t>
                  </w:r>
                </w:p>
              </w:tc>
              <w:tc>
                <w:tcPr/>
                <w:p>
                  <w:pPr>
                    <w:pStyle w:val="Compact"/>
                    <w:jc w:val="center"/>
                  </w:pPr>
                  <w:r>
                    <w:t xml:space="preserve">1.352</w:t>
                  </w:r>
                </w:p>
              </w:tc>
              <w:tc>
                <w:tcPr/>
                <w:p>
                  <w:pPr>
                    <w:pStyle w:val="Compact"/>
                    <w:jc w:val="center"/>
                  </w:pPr>
                  <w:r>
                    <w:t xml:space="preserve">0.129</w:t>
                  </w:r>
                </w:p>
              </w:tc>
              <w:tc>
                <w:tcPr/>
                <w:p>
                  <w:pPr>
                    <w:pStyle w:val="Compact"/>
                    <w:jc w:val="center"/>
                  </w:pPr>
                  <w:r>
                    <w:t xml:space="preserve">0.023</w:t>
                  </w:r>
                </w:p>
              </w:tc>
              <w:tc>
                <w:tcPr/>
                <w:p>
                  <w:pPr>
                    <w:pStyle w:val="Compact"/>
                    <w:jc w:val="center"/>
                  </w:pPr>
                  <w:r>
                    <w:t xml:space="preserve">0.047</w:t>
                  </w:r>
                </w:p>
              </w:tc>
            </w:tr>
            <w:tr>
              <w:tc>
                <w:tcPr/>
                <w:p>
                  <w:pPr>
                    <w:pStyle w:val="Compact"/>
                    <w:jc w:val="center"/>
                  </w:pPr>
                  <w:r>
                    <w:t xml:space="preserve">2014</w:t>
                  </w:r>
                </w:p>
              </w:tc>
              <w:tc>
                <w:tcPr/>
                <w:p>
                  <w:pPr>
                    <w:pStyle w:val="Compact"/>
                    <w:jc w:val="center"/>
                  </w:pPr>
                  <w:r>
                    <w:t xml:space="preserve">Winter</w:t>
                  </w:r>
                </w:p>
              </w:tc>
              <w:tc>
                <w:tcPr/>
                <w:p>
                  <w:pPr>
                    <w:pStyle w:val="Compact"/>
                    <w:jc w:val="center"/>
                  </w:pPr>
                  <w:r>
                    <w:t xml:space="preserve">1.561</w:t>
                  </w:r>
                </w:p>
              </w:tc>
              <w:tc>
                <w:tcPr/>
                <w:p>
                  <w:pPr>
                    <w:pStyle w:val="Compact"/>
                    <w:jc w:val="center"/>
                  </w:pPr>
                  <w:r>
                    <w:t xml:space="preserve">2.362</w:t>
                  </w:r>
                </w:p>
              </w:tc>
              <w:tc>
                <w:tcPr/>
                <w:p>
                  <w:pPr>
                    <w:pStyle w:val="Compact"/>
                    <w:jc w:val="center"/>
                  </w:pPr>
                  <w:r>
                    <w:t xml:space="preserve">2.008</w:t>
                  </w:r>
                </w:p>
              </w:tc>
              <w:tc>
                <w:tcPr/>
                <w:p>
                  <w:pPr>
                    <w:pStyle w:val="Compact"/>
                    <w:jc w:val="center"/>
                  </w:pPr>
                  <w:r>
                    <w:t xml:space="preserve">0.196</w:t>
                  </w:r>
                </w:p>
              </w:tc>
              <w:tc>
                <w:tcPr/>
                <w:p>
                  <w:pPr>
                    <w:pStyle w:val="Compact"/>
                    <w:jc w:val="center"/>
                  </w:pPr>
                  <w:r>
                    <w:t xml:space="preserve">2.008</w:t>
                  </w:r>
                </w:p>
              </w:tc>
              <w:tc>
                <w:tcPr/>
                <w:p>
                  <w:pPr>
                    <w:pStyle w:val="Compact"/>
                    <w:jc w:val="center"/>
                  </w:pPr>
                  <w:r>
                    <w:t xml:space="preserve">0.189</w:t>
                  </w:r>
                </w:p>
              </w:tc>
              <w:tc>
                <w:tcPr/>
                <w:p>
                  <w:pPr>
                    <w:pStyle w:val="Compact"/>
                    <w:jc w:val="center"/>
                  </w:pPr>
                  <w:r>
                    <w:t xml:space="preserve">0.039</w:t>
                  </w:r>
                </w:p>
              </w:tc>
              <w:tc>
                <w:tcPr/>
                <w:p>
                  <w:pPr>
                    <w:pStyle w:val="Compact"/>
                    <w:jc w:val="center"/>
                  </w:pPr>
                  <w:r>
                    <w:t xml:space="preserve">0.082</w:t>
                  </w:r>
                </w:p>
              </w:tc>
            </w:tr>
            <w:tr>
              <w:tc>
                <w:tcPr/>
                <w:p>
                  <w:pPr>
                    <w:pStyle w:val="Compact"/>
                    <w:jc w:val="center"/>
                  </w:pPr>
                  <w:r>
                    <w:t xml:space="preserve">2015</w:t>
                  </w:r>
                </w:p>
              </w:tc>
              <w:tc>
                <w:tcPr/>
                <w:p>
                  <w:pPr>
                    <w:pStyle w:val="Compact"/>
                    <w:jc w:val="center"/>
                  </w:pPr>
                  <w:r>
                    <w:t xml:space="preserve">Spring</w:t>
                  </w:r>
                </w:p>
              </w:tc>
              <w:tc>
                <w:tcPr/>
                <w:p>
                  <w:pPr>
                    <w:pStyle w:val="Compact"/>
                    <w:jc w:val="center"/>
                  </w:pPr>
                  <w:r>
                    <w:t xml:space="preserve">1.157</w:t>
                  </w:r>
                </w:p>
              </w:tc>
              <w:tc>
                <w:tcPr/>
                <w:p>
                  <w:pPr>
                    <w:pStyle w:val="Compact"/>
                    <w:jc w:val="center"/>
                  </w:pPr>
                  <w:r>
                    <w:t xml:space="preserve">1.793</w:t>
                  </w:r>
                </w:p>
              </w:tc>
              <w:tc>
                <w:tcPr/>
                <w:p>
                  <w:pPr>
                    <w:pStyle w:val="Compact"/>
                    <w:jc w:val="center"/>
                  </w:pPr>
                  <w:r>
                    <w:t xml:space="preserve">1.485</w:t>
                  </w:r>
                </w:p>
              </w:tc>
              <w:tc>
                <w:tcPr/>
                <w:p>
                  <w:pPr>
                    <w:pStyle w:val="Compact"/>
                    <w:jc w:val="center"/>
                  </w:pPr>
                  <w:r>
                    <w:t xml:space="preserve">0.271</w:t>
                  </w:r>
                </w:p>
              </w:tc>
              <w:tc>
                <w:tcPr/>
                <w:p>
                  <w:pPr>
                    <w:pStyle w:val="Compact"/>
                    <w:jc w:val="center"/>
                  </w:pPr>
                  <w:r>
                    <w:t xml:space="preserve">1.474</w:t>
                  </w:r>
                </w:p>
              </w:tc>
              <w:tc>
                <w:tcPr/>
                <w:p>
                  <w:pPr>
                    <w:pStyle w:val="Compact"/>
                    <w:jc w:val="center"/>
                  </w:pPr>
                  <w:r>
                    <w:t xml:space="preserve">0.186</w:t>
                  </w:r>
                </w:p>
              </w:tc>
              <w:tc>
                <w:tcPr/>
                <w:p>
                  <w:pPr>
                    <w:pStyle w:val="Compact"/>
                    <w:jc w:val="center"/>
                  </w:pPr>
                  <w:r>
                    <w:t xml:space="preserve">0.033</w:t>
                  </w:r>
                </w:p>
              </w:tc>
              <w:tc>
                <w:tcPr/>
                <w:p>
                  <w:pPr>
                    <w:pStyle w:val="Compact"/>
                    <w:jc w:val="center"/>
                  </w:pPr>
                  <w:r>
                    <w:t xml:space="preserve">0.068</w:t>
                  </w:r>
                </w:p>
              </w:tc>
            </w:tr>
            <w:tr>
              <w:tc>
                <w:tcPr/>
                <w:p>
                  <w:pPr>
                    <w:pStyle w:val="Compact"/>
                    <w:jc w:val="center"/>
                  </w:pPr>
                  <w:r>
                    <w:t xml:space="preserve">2015</w:t>
                  </w:r>
                </w:p>
              </w:tc>
              <w:tc>
                <w:tcPr/>
                <w:p>
                  <w:pPr>
                    <w:pStyle w:val="Compact"/>
                    <w:jc w:val="center"/>
                  </w:pPr>
                  <w:r>
                    <w:t xml:space="preserve">Summer</w:t>
                  </w:r>
                </w:p>
              </w:tc>
              <w:tc>
                <w:tcPr/>
                <w:p>
                  <w:pPr>
                    <w:pStyle w:val="Compact"/>
                    <w:jc w:val="center"/>
                  </w:pPr>
                  <w:r>
                    <w:t xml:space="preserve">0.895</w:t>
                  </w:r>
                </w:p>
              </w:tc>
              <w:tc>
                <w:tcPr/>
                <w:p>
                  <w:pPr>
                    <w:pStyle w:val="Compact"/>
                    <w:jc w:val="center"/>
                  </w:pPr>
                  <w:r>
                    <w:t xml:space="preserve">1.867</w:t>
                  </w:r>
                </w:p>
              </w:tc>
              <w:tc>
                <w:tcPr/>
                <w:p>
                  <w:pPr>
                    <w:pStyle w:val="Compact"/>
                    <w:jc w:val="center"/>
                  </w:pPr>
                  <w:r>
                    <w:t xml:space="preserve">1.411</w:t>
                  </w:r>
                </w:p>
              </w:tc>
              <w:tc>
                <w:tcPr/>
                <w:p>
                  <w:pPr>
                    <w:pStyle w:val="Compact"/>
                    <w:jc w:val="center"/>
                  </w:pPr>
                  <w:r>
                    <w:t xml:space="preserve">0.414</w:t>
                  </w:r>
                </w:p>
              </w:tc>
              <w:tc>
                <w:tcPr/>
                <w:p>
                  <w:pPr>
                    <w:pStyle w:val="Compact"/>
                    <w:jc w:val="center"/>
                  </w:pPr>
                  <w:r>
                    <w:t xml:space="preserve">1.333</w:t>
                  </w:r>
                </w:p>
              </w:tc>
              <w:tc>
                <w:tcPr/>
                <w:p>
                  <w:pPr>
                    <w:pStyle w:val="Compact"/>
                    <w:jc w:val="center"/>
                  </w:pPr>
                  <w:r>
                    <w:t xml:space="preserve">0.264</w:t>
                  </w:r>
                </w:p>
              </w:tc>
              <w:tc>
                <w:tcPr/>
                <w:p>
                  <w:pPr>
                    <w:pStyle w:val="Compact"/>
                    <w:jc w:val="center"/>
                  </w:pPr>
                  <w:r>
                    <w:t xml:space="preserve">0.037</w:t>
                  </w:r>
                </w:p>
              </w:tc>
              <w:tc>
                <w:tcPr/>
                <w:p>
                  <w:pPr>
                    <w:pStyle w:val="Compact"/>
                    <w:jc w:val="center"/>
                  </w:pPr>
                  <w:r>
                    <w:t xml:space="preserve">0.074</w:t>
                  </w:r>
                </w:p>
              </w:tc>
            </w:tr>
            <w:tr>
              <w:tc>
                <w:tcPr/>
                <w:p>
                  <w:pPr>
                    <w:pStyle w:val="Compact"/>
                    <w:jc w:val="center"/>
                  </w:pPr>
                  <w:r>
                    <w:t xml:space="preserve">2015</w:t>
                  </w:r>
                </w:p>
              </w:tc>
              <w:tc>
                <w:tcPr/>
                <w:p>
                  <w:pPr>
                    <w:pStyle w:val="Compact"/>
                    <w:jc w:val="center"/>
                  </w:pPr>
                  <w:r>
                    <w:t xml:space="preserve">Autumn</w:t>
                  </w:r>
                </w:p>
              </w:tc>
              <w:tc>
                <w:tcPr/>
                <w:p>
                  <w:pPr>
                    <w:pStyle w:val="Compact"/>
                    <w:jc w:val="center"/>
                  </w:pPr>
                  <w:r>
                    <w:t xml:space="preserve">0.729</w:t>
                  </w:r>
                </w:p>
              </w:tc>
              <w:tc>
                <w:tcPr/>
                <w:p>
                  <w:pPr>
                    <w:pStyle w:val="Compact"/>
                    <w:jc w:val="center"/>
                  </w:pPr>
                  <w:r>
                    <w:t xml:space="preserve">1.365</w:t>
                  </w:r>
                </w:p>
              </w:tc>
              <w:tc>
                <w:tcPr/>
                <w:p>
                  <w:pPr>
                    <w:pStyle w:val="Compact"/>
                    <w:jc w:val="center"/>
                  </w:pPr>
                  <w:r>
                    <w:t xml:space="preserve">1.145</w:t>
                  </w:r>
                </w:p>
              </w:tc>
              <w:tc>
                <w:tcPr/>
                <w:p>
                  <w:pPr>
                    <w:pStyle w:val="Compact"/>
                    <w:jc w:val="center"/>
                  </w:pPr>
                  <w:r>
                    <w:t xml:space="preserve">0.234</w:t>
                  </w:r>
                </w:p>
              </w:tc>
              <w:tc>
                <w:tcPr/>
                <w:p>
                  <w:pPr>
                    <w:pStyle w:val="Compact"/>
                    <w:jc w:val="center"/>
                  </w:pPr>
                  <w:r>
                    <w:t xml:space="preserve">1.092</w:t>
                  </w:r>
                </w:p>
              </w:tc>
              <w:tc>
                <w:tcPr/>
                <w:p>
                  <w:pPr>
                    <w:pStyle w:val="Compact"/>
                    <w:jc w:val="center"/>
                  </w:pPr>
                  <w:r>
                    <w:t xml:space="preserve">0.189</w:t>
                  </w:r>
                </w:p>
              </w:tc>
              <w:tc>
                <w:tcPr/>
                <w:p>
                  <w:pPr>
                    <w:pStyle w:val="Compact"/>
                    <w:jc w:val="center"/>
                  </w:pPr>
                  <w:r>
                    <w:t xml:space="preserve">0.052</w:t>
                  </w:r>
                </w:p>
              </w:tc>
              <w:tc>
                <w:tcPr/>
                <w:p>
                  <w:pPr>
                    <w:pStyle w:val="Compact"/>
                    <w:jc w:val="center"/>
                  </w:pPr>
                  <w:r>
                    <w:t xml:space="preserve">0.114</w:t>
                  </w:r>
                </w:p>
              </w:tc>
            </w:tr>
            <w:tr>
              <w:tc>
                <w:tcPr/>
                <w:p>
                  <w:pPr>
                    <w:pStyle w:val="Compact"/>
                    <w:jc w:val="center"/>
                  </w:pPr>
                  <w:r>
                    <w:t xml:space="preserve">2015</w:t>
                  </w:r>
                </w:p>
              </w:tc>
              <w:tc>
                <w:tcPr/>
                <w:p>
                  <w:pPr>
                    <w:pStyle w:val="Compact"/>
                    <w:jc w:val="center"/>
                  </w:pPr>
                  <w:r>
                    <w:t xml:space="preserve">Winter</w:t>
                  </w:r>
                </w:p>
              </w:tc>
              <w:tc>
                <w:tcPr/>
                <w:p>
                  <w:pPr>
                    <w:pStyle w:val="Compact"/>
                    <w:jc w:val="center"/>
                  </w:pPr>
                  <w:r>
                    <w:t xml:space="preserve">1.595</w:t>
                  </w:r>
                </w:p>
              </w:tc>
              <w:tc>
                <w:tcPr/>
                <w:p>
                  <w:pPr>
                    <w:pStyle w:val="Compact"/>
                    <w:jc w:val="center"/>
                  </w:pPr>
                  <w:r>
                    <w:t xml:space="preserve">1.774</w:t>
                  </w:r>
                </w:p>
              </w:tc>
              <w:tc>
                <w:tcPr/>
                <w:p>
                  <w:pPr>
                    <w:pStyle w:val="Compact"/>
                    <w:jc w:val="center"/>
                  </w:pPr>
                  <w:r>
                    <w:t xml:space="preserve">1.708</w:t>
                  </w:r>
                </w:p>
              </w:tc>
              <w:tc>
                <w:tcPr/>
                <w:p>
                  <w:pPr>
                    <w:pStyle w:val="Compact"/>
                    <w:jc w:val="center"/>
                  </w:pPr>
                  <w:r>
                    <w:t xml:space="preserve">0.131</w:t>
                  </w:r>
                </w:p>
              </w:tc>
              <w:tc>
                <w:tcPr/>
                <w:p>
                  <w:pPr>
                    <w:pStyle w:val="Compact"/>
                    <w:jc w:val="center"/>
                  </w:pPr>
                  <w:r>
                    <w:t xml:space="preserve">1.694</w:t>
                  </w:r>
                </w:p>
              </w:tc>
              <w:tc>
                <w:tcPr/>
                <w:p>
                  <w:pPr>
                    <w:pStyle w:val="Compact"/>
                    <w:jc w:val="center"/>
                  </w:pPr>
                  <w:r>
                    <w:t xml:space="preserve">0.078</w:t>
                  </w:r>
                </w:p>
              </w:tc>
              <w:tc>
                <w:tcPr/>
                <w:p>
                  <w:pPr>
                    <w:pStyle w:val="Compact"/>
                    <w:jc w:val="center"/>
                  </w:pPr>
                  <w:r>
                    <w:t xml:space="preserve">0.032</w:t>
                  </w:r>
                </w:p>
              </w:tc>
              <w:tc>
                <w:tcPr/>
                <w:p>
                  <w:pPr>
                    <w:pStyle w:val="Compact"/>
                    <w:jc w:val="center"/>
                  </w:pPr>
                  <w:r>
                    <w:t xml:space="preserve">0.082</w:t>
                  </w:r>
                </w:p>
              </w:tc>
            </w:tr>
          </w:tbl>
          <w:p>
            <w:pPr>
              <w:jc w:val="center"/>
            </w:pPr>
            <w:pPr>
              <w:jc w:val="start"/>
              <w:spacing w:before="200"/>
              <w:pStyle w:val="ImageCaption"/>
            </w:pPr>
            <w:r>
              <w:t xml:space="preserve">Table S2 Descriptive statistics of nitrate nitrogen in QCS Reservoir (unit: mg L</w:t>
            </w:r>
            <w:r>
              <w:rPr>
                <w:vertAlign w:val="superscript"/>
              </w:rPr>
              <w:t xml:space="preserve">-1</w:t>
            </w:r>
            <w:r>
              <w:t xml:space="preserve">)</w:t>
            </w:r>
          </w:p>
          <w:bookmarkEnd w:id="4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3" w:name="stb-tnhux"/>
          <w:tbl>
            <w:tblPr>
              <w:tblStyle w:val="Table"/>
              <w:tblW w:type="pct" w:w="5000"/>
              <w:tblLayout w:type="fixed"/>
              <w:tblLook w:firstRow="1" w:lastRow="0" w:firstColumn="0" w:lastColumn="0" w:noHBand="0" w:noVBand="0" w:val="0020"/>
            </w:tblPr>
            <w:tblGrid>
              <w:gridCol w:w="660"/>
              <w:gridCol w:w="990"/>
              <w:gridCol w:w="770"/>
              <w:gridCol w:w="770"/>
              <w:gridCol w:w="880"/>
              <w:gridCol w:w="770"/>
              <w:gridCol w:w="770"/>
              <w:gridCol w:w="770"/>
              <w:gridCol w:w="770"/>
              <w:gridCol w:w="770"/>
            </w:tblGrid>
            <w:tr>
              <w:trPr>
                <w:tblHeader w:val="on"/>
              </w:trPr>
              <w:tc>
                <w:tcPr/>
                <w:p>
                  <w:pPr>
                    <w:pStyle w:val="Compact"/>
                    <w:jc w:val="center"/>
                  </w:pPr>
                  <w:r>
                    <w:t xml:space="preserve">Year</w:t>
                  </w:r>
                </w:p>
              </w:tc>
              <w:tc>
                <w:tcPr/>
                <w:p>
                  <w:pPr>
                    <w:pStyle w:val="Compact"/>
                    <w:jc w:val="center"/>
                  </w:pPr>
                  <w:r>
                    <w:t xml:space="preserve">Season</w:t>
                  </w:r>
                </w:p>
              </w:tc>
              <w:tc>
                <w:tcPr/>
                <w:p>
                  <w:pPr>
                    <w:pStyle w:val="Compact"/>
                    <w:jc w:val="center"/>
                  </w:pPr>
                  <w:r>
                    <w:t xml:space="preserve">Min</w:t>
                  </w:r>
                </w:p>
              </w:tc>
              <w:tc>
                <w:tcPr/>
                <w:p>
                  <w:pPr>
                    <w:pStyle w:val="Compact"/>
                    <w:jc w:val="center"/>
                  </w:pPr>
                  <w:r>
                    <w:t xml:space="preserve">Max</w:t>
                  </w:r>
                </w:p>
              </w:tc>
              <w:tc>
                <w:tcPr/>
                <w:p>
                  <w:pPr>
                    <w:pStyle w:val="Compact"/>
                    <w:jc w:val="center"/>
                  </w:pPr>
                  <w:r>
                    <w:t xml:space="preserve">Median</w:t>
                  </w:r>
                </w:p>
              </w:tc>
              <w:tc>
                <w:tcPr/>
                <w:p>
                  <w:pPr>
                    <w:pStyle w:val="Compact"/>
                    <w:jc w:val="center"/>
                  </w:pPr>
                  <w:r>
                    <w:t xml:space="preserve">IQR</w:t>
                  </w:r>
                </w:p>
              </w:tc>
              <w:tc>
                <w:tcPr/>
                <w:p>
                  <w:pPr>
                    <w:pStyle w:val="Compact"/>
                    <w:jc w:val="center"/>
                  </w:pPr>
                  <w:r>
                    <w:t xml:space="preserve">Mean</w:t>
                  </w:r>
                </w:p>
              </w:tc>
              <w:tc>
                <w:tcPr/>
                <w:p>
                  <w:pPr>
                    <w:pStyle w:val="Compact"/>
                    <w:jc w:val="center"/>
                  </w:pPr>
                  <w:r>
                    <w:t xml:space="preserve">SD</w:t>
                  </w:r>
                </w:p>
              </w:tc>
              <w:tc>
                <w:tcPr/>
                <w:p>
                  <w:pPr>
                    <w:pStyle w:val="Compact"/>
                    <w:jc w:val="center"/>
                  </w:pPr>
                  <w:r>
                    <w:t xml:space="preserve">SE</w:t>
                  </w:r>
                </w:p>
              </w:tc>
              <w:tc>
                <w:tcPr/>
                <w:p>
                  <w:pPr>
                    <w:pStyle w:val="Compact"/>
                    <w:jc w:val="center"/>
                  </w:pPr>
                  <w:r>
                    <w:t xml:space="preserve">CI</w:t>
                  </w:r>
                </w:p>
              </w:tc>
            </w:tr>
            <w:tr>
              <w:tc>
                <w:tcPr/>
                <w:p>
                  <w:pPr>
                    <w:pStyle w:val="Compact"/>
                    <w:jc w:val="center"/>
                  </w:pPr>
                  <w:r>
                    <w:t xml:space="preserve">2013</w:t>
                  </w:r>
                </w:p>
              </w:tc>
              <w:tc>
                <w:tcPr/>
                <w:p>
                  <w:pPr>
                    <w:pStyle w:val="Compact"/>
                    <w:jc w:val="center"/>
                  </w:pPr>
                  <w:r>
                    <w:t xml:space="preserve">Spring</w:t>
                  </w:r>
                </w:p>
              </w:tc>
              <w:tc>
                <w:tcPr/>
                <w:p>
                  <w:pPr>
                    <w:pStyle w:val="Compact"/>
                    <w:jc w:val="center"/>
                  </w:pPr>
                  <w:r>
                    <w:t xml:space="preserve">1.008</w:t>
                  </w:r>
                </w:p>
              </w:tc>
              <w:tc>
                <w:tcPr/>
                <w:p>
                  <w:pPr>
                    <w:pStyle w:val="Compact"/>
                    <w:jc w:val="center"/>
                  </w:pPr>
                  <w:r>
                    <w:t xml:space="preserve">1.469</w:t>
                  </w:r>
                </w:p>
              </w:tc>
              <w:tc>
                <w:tcPr/>
                <w:p>
                  <w:pPr>
                    <w:pStyle w:val="Compact"/>
                    <w:jc w:val="center"/>
                  </w:pPr>
                  <w:r>
                    <w:t xml:space="preserve">1.326</w:t>
                  </w:r>
                </w:p>
              </w:tc>
              <w:tc>
                <w:tcPr/>
                <w:p>
                  <w:pPr>
                    <w:pStyle w:val="Compact"/>
                    <w:jc w:val="center"/>
                  </w:pPr>
                  <w:r>
                    <w:t xml:space="preserve">0.156</w:t>
                  </w:r>
                </w:p>
              </w:tc>
              <w:tc>
                <w:tcPr/>
                <w:p>
                  <w:pPr>
                    <w:pStyle w:val="Compact"/>
                    <w:jc w:val="center"/>
                  </w:pPr>
                  <w:r>
                    <w:t xml:space="preserve">1.313</w:t>
                  </w:r>
                </w:p>
              </w:tc>
              <w:tc>
                <w:tcPr/>
                <w:p>
                  <w:pPr>
                    <w:pStyle w:val="Compact"/>
                    <w:jc w:val="center"/>
                  </w:pPr>
                  <w:r>
                    <w:t xml:space="preserve">0.113</w:t>
                  </w:r>
                </w:p>
              </w:tc>
              <w:tc>
                <w:tcPr/>
                <w:p>
                  <w:pPr>
                    <w:pStyle w:val="Compact"/>
                    <w:jc w:val="center"/>
                  </w:pPr>
                  <w:r>
                    <w:t xml:space="preserve">0.023</w:t>
                  </w:r>
                </w:p>
              </w:tc>
              <w:tc>
                <w:tcPr/>
                <w:p>
                  <w:pPr>
                    <w:pStyle w:val="Compact"/>
                    <w:jc w:val="center"/>
                  </w:pPr>
                  <w:r>
                    <w:t xml:space="preserve">0.048</w:t>
                  </w:r>
                </w:p>
              </w:tc>
            </w:tr>
            <w:tr>
              <w:tc>
                <w:tcPr/>
                <w:p>
                  <w:pPr>
                    <w:pStyle w:val="Compact"/>
                    <w:jc w:val="center"/>
                  </w:pPr>
                  <w:r>
                    <w:t xml:space="preserve">2013</w:t>
                  </w:r>
                </w:p>
              </w:tc>
              <w:tc>
                <w:tcPr/>
                <w:p>
                  <w:pPr>
                    <w:pStyle w:val="Compact"/>
                    <w:jc w:val="center"/>
                  </w:pPr>
                  <w:r>
                    <w:t xml:space="preserve">Summer</w:t>
                  </w:r>
                </w:p>
              </w:tc>
              <w:tc>
                <w:tcPr/>
                <w:p>
                  <w:pPr>
                    <w:pStyle w:val="Compact"/>
                    <w:jc w:val="center"/>
                  </w:pPr>
                  <w:r>
                    <w:t xml:space="preserve">0.683</w:t>
                  </w:r>
                </w:p>
              </w:tc>
              <w:tc>
                <w:tcPr/>
                <w:p>
                  <w:pPr>
                    <w:pStyle w:val="Compact"/>
                    <w:jc w:val="center"/>
                  </w:pPr>
                  <w:r>
                    <w:t xml:space="preserve">1.411</w:t>
                  </w:r>
                </w:p>
              </w:tc>
              <w:tc>
                <w:tcPr/>
                <w:p>
                  <w:pPr>
                    <w:pStyle w:val="Compact"/>
                    <w:jc w:val="center"/>
                  </w:pPr>
                  <w:r>
                    <w:t xml:space="preserve">1.126</w:t>
                  </w:r>
                </w:p>
              </w:tc>
              <w:tc>
                <w:tcPr/>
                <w:p>
                  <w:pPr>
                    <w:pStyle w:val="Compact"/>
                    <w:jc w:val="center"/>
                  </w:pPr>
                  <w:r>
                    <w:t xml:space="preserve">0.150</w:t>
                  </w:r>
                </w:p>
              </w:tc>
              <w:tc>
                <w:tcPr/>
                <w:p>
                  <w:pPr>
                    <w:pStyle w:val="Compact"/>
                    <w:jc w:val="center"/>
                  </w:pPr>
                  <w:r>
                    <w:t xml:space="preserve">1.094</w:t>
                  </w:r>
                </w:p>
              </w:tc>
              <w:tc>
                <w:tcPr/>
                <w:p>
                  <w:pPr>
                    <w:pStyle w:val="Compact"/>
                    <w:jc w:val="center"/>
                  </w:pPr>
                  <w:r>
                    <w:t xml:space="preserve">0.153</w:t>
                  </w:r>
                </w:p>
              </w:tc>
              <w:tc>
                <w:tcPr/>
                <w:p>
                  <w:pPr>
                    <w:pStyle w:val="Compact"/>
                    <w:jc w:val="center"/>
                  </w:pPr>
                  <w:r>
                    <w:t xml:space="preserve">0.020</w:t>
                  </w:r>
                </w:p>
              </w:tc>
              <w:tc>
                <w:tcPr/>
                <w:p>
                  <w:pPr>
                    <w:pStyle w:val="Compact"/>
                    <w:jc w:val="center"/>
                  </w:pPr>
                  <w:r>
                    <w:t xml:space="preserve">0.040</w:t>
                  </w:r>
                </w:p>
              </w:tc>
            </w:tr>
            <w:tr>
              <w:tc>
                <w:tcPr/>
                <w:p>
                  <w:pPr>
                    <w:pStyle w:val="Compact"/>
                    <w:jc w:val="center"/>
                  </w:pPr>
                  <w:r>
                    <w:t xml:space="preserve">2013</w:t>
                  </w:r>
                </w:p>
              </w:tc>
              <w:tc>
                <w:tcPr/>
                <w:p>
                  <w:pPr>
                    <w:pStyle w:val="Compact"/>
                    <w:jc w:val="center"/>
                  </w:pPr>
                  <w:r>
                    <w:t xml:space="preserve">Autumn</w:t>
                  </w:r>
                </w:p>
              </w:tc>
              <w:tc>
                <w:tcPr/>
                <w:p>
                  <w:pPr>
                    <w:pStyle w:val="Compact"/>
                    <w:jc w:val="center"/>
                  </w:pPr>
                  <w:r>
                    <w:t xml:space="preserve">0.319</w:t>
                  </w:r>
                </w:p>
              </w:tc>
              <w:tc>
                <w:tcPr/>
                <w:p>
                  <w:pPr>
                    <w:pStyle w:val="Compact"/>
                    <w:jc w:val="center"/>
                  </w:pPr>
                  <w:r>
                    <w:t xml:space="preserve">1.592</w:t>
                  </w:r>
                </w:p>
              </w:tc>
              <w:tc>
                <w:tcPr/>
                <w:p>
                  <w:pPr>
                    <w:pStyle w:val="Compact"/>
                    <w:jc w:val="center"/>
                  </w:pPr>
                  <w:r>
                    <w:t xml:space="preserve">1.006</w:t>
                  </w:r>
                </w:p>
              </w:tc>
              <w:tc>
                <w:tcPr/>
                <w:p>
                  <w:pPr>
                    <w:pStyle w:val="Compact"/>
                    <w:jc w:val="center"/>
                  </w:pPr>
                  <w:r>
                    <w:t xml:space="preserve">0.583</w:t>
                  </w:r>
                </w:p>
              </w:tc>
              <w:tc>
                <w:tcPr/>
                <w:p>
                  <w:pPr>
                    <w:pStyle w:val="Compact"/>
                    <w:jc w:val="center"/>
                  </w:pPr>
                  <w:r>
                    <w:t xml:space="preserve">1.052</w:t>
                  </w:r>
                </w:p>
              </w:tc>
              <w:tc>
                <w:tcPr/>
                <w:p>
                  <w:pPr>
                    <w:pStyle w:val="Compact"/>
                    <w:jc w:val="center"/>
                  </w:pPr>
                  <w:r>
                    <w:t xml:space="preserve">0.351</w:t>
                  </w:r>
                </w:p>
              </w:tc>
              <w:tc>
                <w:tcPr/>
                <w:p>
                  <w:pPr>
                    <w:pStyle w:val="Compact"/>
                    <w:jc w:val="center"/>
                  </w:pPr>
                  <w:r>
                    <w:t xml:space="preserve">0.059</w:t>
                  </w:r>
                </w:p>
              </w:tc>
              <w:tc>
                <w:tcPr/>
                <w:p>
                  <w:pPr>
                    <w:pStyle w:val="Compact"/>
                    <w:jc w:val="center"/>
                  </w:pPr>
                  <w:r>
                    <w:t xml:space="preserve">0.119</w:t>
                  </w:r>
                </w:p>
              </w:tc>
            </w:tr>
            <w:tr>
              <w:tc>
                <w:tcPr/>
                <w:p>
                  <w:pPr>
                    <w:pStyle w:val="Compact"/>
                    <w:jc w:val="center"/>
                  </w:pPr>
                  <w:r>
                    <w:t xml:space="preserve">2013</w:t>
                  </w:r>
                </w:p>
              </w:tc>
              <w:tc>
                <w:tcPr/>
                <w:p>
                  <w:pPr>
                    <w:pStyle w:val="Compact"/>
                    <w:jc w:val="center"/>
                  </w:pPr>
                  <w:r>
                    <w:t xml:space="preserve">Winter</w:t>
                  </w:r>
                </w:p>
              </w:tc>
              <w:tc>
                <w:tcPr/>
                <w:p>
                  <w:pPr>
                    <w:pStyle w:val="Compact"/>
                    <w:jc w:val="center"/>
                  </w:pPr>
                  <w:r>
                    <w:t xml:space="preserve">1.367</w:t>
                  </w:r>
                </w:p>
              </w:tc>
              <w:tc>
                <w:tcPr/>
                <w:p>
                  <w:pPr>
                    <w:pStyle w:val="Compact"/>
                    <w:jc w:val="center"/>
                  </w:pPr>
                  <w:r>
                    <w:t xml:space="preserve">1.735</w:t>
                  </w:r>
                </w:p>
              </w:tc>
              <w:tc>
                <w:tcPr/>
                <w:p>
                  <w:pPr>
                    <w:pStyle w:val="Compact"/>
                    <w:jc w:val="center"/>
                  </w:pPr>
                  <w:r>
                    <w:t xml:space="preserve">1.543</w:t>
                  </w:r>
                </w:p>
              </w:tc>
              <w:tc>
                <w:tcPr/>
                <w:p>
                  <w:pPr>
                    <w:pStyle w:val="Compact"/>
                    <w:jc w:val="center"/>
                  </w:pPr>
                  <w:r>
                    <w:t xml:space="preserve">0.161</w:t>
                  </w:r>
                </w:p>
              </w:tc>
              <w:tc>
                <w:tcPr/>
                <w:p>
                  <w:pPr>
                    <w:pStyle w:val="Compact"/>
                    <w:jc w:val="center"/>
                  </w:pPr>
                  <w:r>
                    <w:t xml:space="preserve">1.542</w:t>
                  </w:r>
                </w:p>
              </w:tc>
              <w:tc>
                <w:tcPr/>
                <w:p>
                  <w:pPr>
                    <w:pStyle w:val="Compact"/>
                    <w:jc w:val="center"/>
                  </w:pPr>
                  <w:r>
                    <w:t xml:space="preserve">0.132</w:t>
                  </w:r>
                </w:p>
              </w:tc>
              <w:tc>
                <w:tcPr/>
                <w:p>
                  <w:pPr>
                    <w:pStyle w:val="Compact"/>
                    <w:jc w:val="center"/>
                  </w:pPr>
                  <w:r>
                    <w:t xml:space="preserve">0.044</w:t>
                  </w:r>
                </w:p>
              </w:tc>
              <w:tc>
                <w:tcPr/>
                <w:p>
                  <w:pPr>
                    <w:pStyle w:val="Compact"/>
                    <w:jc w:val="center"/>
                  </w:pPr>
                  <w:r>
                    <w:t xml:space="preserve">0.101</w:t>
                  </w:r>
                </w:p>
              </w:tc>
            </w:tr>
            <w:tr>
              <w:tc>
                <w:tcPr/>
                <w:p>
                  <w:pPr>
                    <w:pStyle w:val="Compact"/>
                    <w:jc w:val="center"/>
                  </w:pPr>
                  <w:r>
                    <w:t xml:space="preserve">2014</w:t>
                  </w:r>
                </w:p>
              </w:tc>
              <w:tc>
                <w:tcPr/>
                <w:p>
                  <w:pPr>
                    <w:pStyle w:val="Compact"/>
                    <w:jc w:val="center"/>
                  </w:pPr>
                  <w:r>
                    <w:t xml:space="preserve">Spring</w:t>
                  </w:r>
                </w:p>
              </w:tc>
              <w:tc>
                <w:tcPr/>
                <w:p>
                  <w:pPr>
                    <w:pStyle w:val="Compact"/>
                    <w:jc w:val="center"/>
                  </w:pPr>
                  <w:r>
                    <w:t xml:space="preserve">1.478</w:t>
                  </w:r>
                </w:p>
              </w:tc>
              <w:tc>
                <w:tcPr/>
                <w:p>
                  <w:pPr>
                    <w:pStyle w:val="Compact"/>
                    <w:jc w:val="center"/>
                  </w:pPr>
                  <w:r>
                    <w:t xml:space="preserve">2.265</w:t>
                  </w:r>
                </w:p>
              </w:tc>
              <w:tc>
                <w:tcPr/>
                <w:p>
                  <w:pPr>
                    <w:pStyle w:val="Compact"/>
                    <w:jc w:val="center"/>
                  </w:pPr>
                  <w:r>
                    <w:t xml:space="preserve">1.808</w:t>
                  </w:r>
                </w:p>
              </w:tc>
              <w:tc>
                <w:tcPr/>
                <w:p>
                  <w:pPr>
                    <w:pStyle w:val="Compact"/>
                    <w:jc w:val="center"/>
                  </w:pPr>
                  <w:r>
                    <w:t xml:space="preserve">0.217</w:t>
                  </w:r>
                </w:p>
              </w:tc>
              <w:tc>
                <w:tcPr/>
                <w:p>
                  <w:pPr>
                    <w:pStyle w:val="Compact"/>
                    <w:jc w:val="center"/>
                  </w:pPr>
                  <w:r>
                    <w:t xml:space="preserve">1.795</w:t>
                  </w:r>
                </w:p>
              </w:tc>
              <w:tc>
                <w:tcPr/>
                <w:p>
                  <w:pPr>
                    <w:pStyle w:val="Compact"/>
                    <w:jc w:val="center"/>
                  </w:pPr>
                  <w:r>
                    <w:t xml:space="preserve">0.164</w:t>
                  </w:r>
                </w:p>
              </w:tc>
              <w:tc>
                <w:tcPr/>
                <w:p>
                  <w:pPr>
                    <w:pStyle w:val="Compact"/>
                    <w:jc w:val="center"/>
                  </w:pPr>
                  <w:r>
                    <w:t xml:space="preserve">0.024</w:t>
                  </w:r>
                </w:p>
              </w:tc>
              <w:tc>
                <w:tcPr/>
                <w:p>
                  <w:pPr>
                    <w:pStyle w:val="Compact"/>
                    <w:jc w:val="center"/>
                  </w:pPr>
                  <w:r>
                    <w:t xml:space="preserve">0.048</w:t>
                  </w:r>
                </w:p>
              </w:tc>
            </w:tr>
            <w:tr>
              <w:tc>
                <w:tcPr/>
                <w:p>
                  <w:pPr>
                    <w:pStyle w:val="Compact"/>
                    <w:jc w:val="center"/>
                  </w:pPr>
                  <w:r>
                    <w:t xml:space="preserve">2014</w:t>
                  </w:r>
                </w:p>
              </w:tc>
              <w:tc>
                <w:tcPr/>
                <w:p>
                  <w:pPr>
                    <w:pStyle w:val="Compact"/>
                    <w:jc w:val="center"/>
                  </w:pPr>
                  <w:r>
                    <w:t xml:space="preserve">Summer</w:t>
                  </w:r>
                </w:p>
              </w:tc>
              <w:tc>
                <w:tcPr/>
                <w:p>
                  <w:pPr>
                    <w:pStyle w:val="Compact"/>
                    <w:jc w:val="center"/>
                  </w:pPr>
                  <w:r>
                    <w:t xml:space="preserve">0.808</w:t>
                  </w:r>
                </w:p>
              </w:tc>
              <w:tc>
                <w:tcPr/>
                <w:p>
                  <w:pPr>
                    <w:pStyle w:val="Compact"/>
                    <w:jc w:val="center"/>
                  </w:pPr>
                  <w:r>
                    <w:t xml:space="preserve">1.705</w:t>
                  </w:r>
                </w:p>
              </w:tc>
              <w:tc>
                <w:tcPr/>
                <w:p>
                  <w:pPr>
                    <w:pStyle w:val="Compact"/>
                    <w:jc w:val="center"/>
                  </w:pPr>
                  <w:r>
                    <w:t xml:space="preserve">1.237</w:t>
                  </w:r>
                </w:p>
              </w:tc>
              <w:tc>
                <w:tcPr/>
                <w:p>
                  <w:pPr>
                    <w:pStyle w:val="Compact"/>
                    <w:jc w:val="center"/>
                  </w:pPr>
                  <w:r>
                    <w:t xml:space="preserve">0.192</w:t>
                  </w:r>
                </w:p>
              </w:tc>
              <w:tc>
                <w:tcPr/>
                <w:p>
                  <w:pPr>
                    <w:pStyle w:val="Compact"/>
                    <w:jc w:val="center"/>
                  </w:pPr>
                  <w:r>
                    <w:t xml:space="preserve">1.228</w:t>
                  </w:r>
                </w:p>
              </w:tc>
              <w:tc>
                <w:tcPr/>
                <w:p>
                  <w:pPr>
                    <w:pStyle w:val="Compact"/>
                    <w:jc w:val="center"/>
                  </w:pPr>
                  <w:r>
                    <w:t xml:space="preserve">0.195</w:t>
                  </w:r>
                </w:p>
              </w:tc>
              <w:tc>
                <w:tcPr/>
                <w:p>
                  <w:pPr>
                    <w:pStyle w:val="Compact"/>
                    <w:jc w:val="center"/>
                  </w:pPr>
                  <w:r>
                    <w:t xml:space="preserve">0.023</w:t>
                  </w:r>
                </w:p>
              </w:tc>
              <w:tc>
                <w:tcPr/>
                <w:p>
                  <w:pPr>
                    <w:pStyle w:val="Compact"/>
                    <w:jc w:val="center"/>
                  </w:pPr>
                  <w:r>
                    <w:t xml:space="preserve">0.045</w:t>
                  </w:r>
                </w:p>
              </w:tc>
            </w:tr>
            <w:tr>
              <w:tc>
                <w:tcPr/>
                <w:p>
                  <w:pPr>
                    <w:pStyle w:val="Compact"/>
                    <w:jc w:val="center"/>
                  </w:pPr>
                  <w:r>
                    <w:t xml:space="preserve">2014</w:t>
                  </w:r>
                </w:p>
              </w:tc>
              <w:tc>
                <w:tcPr/>
                <w:p>
                  <w:pPr>
                    <w:pStyle w:val="Compact"/>
                    <w:jc w:val="center"/>
                  </w:pPr>
                  <w:r>
                    <w:t xml:space="preserve">Autumn</w:t>
                  </w:r>
                </w:p>
              </w:tc>
              <w:tc>
                <w:tcPr/>
                <w:p>
                  <w:pPr>
                    <w:pStyle w:val="Compact"/>
                    <w:jc w:val="center"/>
                  </w:pPr>
                  <w:r>
                    <w:t xml:space="preserve">0.959</w:t>
                  </w:r>
                </w:p>
              </w:tc>
              <w:tc>
                <w:tcPr/>
                <w:p>
                  <w:pPr>
                    <w:pStyle w:val="Compact"/>
                    <w:jc w:val="center"/>
                  </w:pPr>
                  <w:r>
                    <w:t xml:space="preserve">1.601</w:t>
                  </w:r>
                </w:p>
              </w:tc>
              <w:tc>
                <w:tcPr/>
                <w:p>
                  <w:pPr>
                    <w:pStyle w:val="Compact"/>
                    <w:jc w:val="center"/>
                  </w:pPr>
                  <w:r>
                    <w:t xml:space="preserve">1.236</w:t>
                  </w:r>
                </w:p>
              </w:tc>
              <w:tc>
                <w:tcPr/>
                <w:p>
                  <w:pPr>
                    <w:pStyle w:val="Compact"/>
                    <w:jc w:val="center"/>
                  </w:pPr>
                  <w:r>
                    <w:t xml:space="preserve">0.125</w:t>
                  </w:r>
                </w:p>
              </w:tc>
              <w:tc>
                <w:tcPr/>
                <w:p>
                  <w:pPr>
                    <w:pStyle w:val="Compact"/>
                    <w:jc w:val="center"/>
                  </w:pPr>
                  <w:r>
                    <w:t xml:space="preserve">1.250</w:t>
                  </w:r>
                </w:p>
              </w:tc>
              <w:tc>
                <w:tcPr/>
                <w:p>
                  <w:pPr>
                    <w:pStyle w:val="Compact"/>
                    <w:jc w:val="center"/>
                  </w:pPr>
                  <w:r>
                    <w:t xml:space="preserve">0.142</w:t>
                  </w:r>
                </w:p>
              </w:tc>
              <w:tc>
                <w:tcPr/>
                <w:p>
                  <w:pPr>
                    <w:pStyle w:val="Compact"/>
                    <w:jc w:val="center"/>
                  </w:pPr>
                  <w:r>
                    <w:t xml:space="preserve">0.025</w:t>
                  </w:r>
                </w:p>
              </w:tc>
              <w:tc>
                <w:tcPr/>
                <w:p>
                  <w:pPr>
                    <w:pStyle w:val="Compact"/>
                    <w:jc w:val="center"/>
                  </w:pPr>
                  <w:r>
                    <w:t xml:space="preserve">0.052</w:t>
                  </w:r>
                </w:p>
              </w:tc>
            </w:tr>
            <w:tr>
              <w:tc>
                <w:tcPr/>
                <w:p>
                  <w:pPr>
                    <w:pStyle w:val="Compact"/>
                    <w:jc w:val="center"/>
                  </w:pPr>
                  <w:r>
                    <w:t xml:space="preserve">2014</w:t>
                  </w:r>
                </w:p>
              </w:tc>
              <w:tc>
                <w:tcPr/>
                <w:p>
                  <w:pPr>
                    <w:pStyle w:val="Compact"/>
                    <w:jc w:val="center"/>
                  </w:pPr>
                  <w:r>
                    <w:t xml:space="preserve">Winter</w:t>
                  </w:r>
                </w:p>
              </w:tc>
              <w:tc>
                <w:tcPr/>
                <w:p>
                  <w:pPr>
                    <w:pStyle w:val="Compact"/>
                    <w:jc w:val="center"/>
                  </w:pPr>
                  <w:r>
                    <w:t xml:space="preserve">1.361</w:t>
                  </w:r>
                </w:p>
              </w:tc>
              <w:tc>
                <w:tcPr/>
                <w:p>
                  <w:pPr>
                    <w:pStyle w:val="Compact"/>
                    <w:jc w:val="center"/>
                  </w:pPr>
                  <w:r>
                    <w:t xml:space="preserve">2.429</w:t>
                  </w:r>
                </w:p>
              </w:tc>
              <w:tc>
                <w:tcPr/>
                <w:p>
                  <w:pPr>
                    <w:pStyle w:val="Compact"/>
                    <w:jc w:val="center"/>
                  </w:pPr>
                  <w:r>
                    <w:t xml:space="preserve">2.073</w:t>
                  </w:r>
                </w:p>
              </w:tc>
              <w:tc>
                <w:tcPr/>
                <w:p>
                  <w:pPr>
                    <w:pStyle w:val="Compact"/>
                    <w:jc w:val="center"/>
                  </w:pPr>
                  <w:r>
                    <w:t xml:space="preserve">0.337</w:t>
                  </w:r>
                </w:p>
              </w:tc>
              <w:tc>
                <w:tcPr/>
                <w:p>
                  <w:pPr>
                    <w:pStyle w:val="Compact"/>
                    <w:jc w:val="center"/>
                  </w:pPr>
                  <w:r>
                    <w:t xml:space="preserve">1.974</w:t>
                  </w:r>
                </w:p>
              </w:tc>
              <w:tc>
                <w:tcPr/>
                <w:p>
                  <w:pPr>
                    <w:pStyle w:val="Compact"/>
                    <w:jc w:val="center"/>
                  </w:pPr>
                  <w:r>
                    <w:t xml:space="preserve">0.259</w:t>
                  </w:r>
                </w:p>
              </w:tc>
              <w:tc>
                <w:tcPr/>
                <w:p>
                  <w:pPr>
                    <w:pStyle w:val="Compact"/>
                    <w:jc w:val="center"/>
                  </w:pPr>
                  <w:r>
                    <w:t xml:space="preserve">0.054</w:t>
                  </w:r>
                </w:p>
              </w:tc>
              <w:tc>
                <w:tcPr/>
                <w:p>
                  <w:pPr>
                    <w:pStyle w:val="Compact"/>
                    <w:jc w:val="center"/>
                  </w:pPr>
                  <w:r>
                    <w:t xml:space="preserve">0.112</w:t>
                  </w:r>
                </w:p>
              </w:tc>
            </w:tr>
            <w:tr>
              <w:tc>
                <w:tcPr/>
                <w:p>
                  <w:pPr>
                    <w:pStyle w:val="Compact"/>
                    <w:jc w:val="center"/>
                  </w:pPr>
                  <w:r>
                    <w:t xml:space="preserve">2015</w:t>
                  </w:r>
                </w:p>
              </w:tc>
              <w:tc>
                <w:tcPr/>
                <w:p>
                  <w:pPr>
                    <w:pStyle w:val="Compact"/>
                    <w:jc w:val="center"/>
                  </w:pPr>
                  <w:r>
                    <w:t xml:space="preserve">Spring</w:t>
                  </w:r>
                </w:p>
              </w:tc>
              <w:tc>
                <w:tcPr/>
                <w:p>
                  <w:pPr>
                    <w:pStyle w:val="Compact"/>
                    <w:jc w:val="center"/>
                  </w:pPr>
                  <w:r>
                    <w:t xml:space="preserve">1.234</w:t>
                  </w:r>
                </w:p>
              </w:tc>
              <w:tc>
                <w:tcPr/>
                <w:p>
                  <w:pPr>
                    <w:pStyle w:val="Compact"/>
                    <w:jc w:val="center"/>
                  </w:pPr>
                  <w:r>
                    <w:t xml:space="preserve">1.875</w:t>
                  </w:r>
                </w:p>
              </w:tc>
              <w:tc>
                <w:tcPr/>
                <w:p>
                  <w:pPr>
                    <w:pStyle w:val="Compact"/>
                    <w:jc w:val="center"/>
                  </w:pPr>
                  <w:r>
                    <w:t xml:space="preserve">1.419</w:t>
                  </w:r>
                </w:p>
              </w:tc>
              <w:tc>
                <w:tcPr/>
                <w:p>
                  <w:pPr>
                    <w:pStyle w:val="Compact"/>
                    <w:jc w:val="center"/>
                  </w:pPr>
                  <w:r>
                    <w:t xml:space="preserve">0.191</w:t>
                  </w:r>
                </w:p>
              </w:tc>
              <w:tc>
                <w:tcPr/>
                <w:p>
                  <w:pPr>
                    <w:pStyle w:val="Compact"/>
                    <w:jc w:val="center"/>
                  </w:pPr>
                  <w:r>
                    <w:t xml:space="preserve">1.450</w:t>
                  </w:r>
                </w:p>
              </w:tc>
              <w:tc>
                <w:tcPr/>
                <w:p>
                  <w:pPr>
                    <w:pStyle w:val="Compact"/>
                    <w:jc w:val="center"/>
                  </w:pPr>
                  <w:r>
                    <w:t xml:space="preserve">0.154</w:t>
                  </w:r>
                </w:p>
              </w:tc>
              <w:tc>
                <w:tcPr/>
                <w:p>
                  <w:pPr>
                    <w:pStyle w:val="Compact"/>
                    <w:jc w:val="center"/>
                  </w:pPr>
                  <w:r>
                    <w:t xml:space="preserve">0.028</w:t>
                  </w:r>
                </w:p>
              </w:tc>
              <w:tc>
                <w:tcPr/>
                <w:p>
                  <w:pPr>
                    <w:pStyle w:val="Compact"/>
                    <w:jc w:val="center"/>
                  </w:pPr>
                  <w:r>
                    <w:t xml:space="preserve">0.056</w:t>
                  </w:r>
                </w:p>
              </w:tc>
            </w:tr>
            <w:tr>
              <w:tc>
                <w:tcPr/>
                <w:p>
                  <w:pPr>
                    <w:pStyle w:val="Compact"/>
                    <w:jc w:val="center"/>
                  </w:pPr>
                  <w:r>
                    <w:t xml:space="preserve">2015</w:t>
                  </w:r>
                </w:p>
              </w:tc>
              <w:tc>
                <w:tcPr/>
                <w:p>
                  <w:pPr>
                    <w:pStyle w:val="Compact"/>
                    <w:jc w:val="center"/>
                  </w:pPr>
                  <w:r>
                    <w:t xml:space="preserve">Summer</w:t>
                  </w:r>
                </w:p>
              </w:tc>
              <w:tc>
                <w:tcPr/>
                <w:p>
                  <w:pPr>
                    <w:pStyle w:val="Compact"/>
                    <w:jc w:val="center"/>
                  </w:pPr>
                  <w:r>
                    <w:t xml:space="preserve">0.718</w:t>
                  </w:r>
                </w:p>
              </w:tc>
              <w:tc>
                <w:tcPr/>
                <w:p>
                  <w:pPr>
                    <w:pStyle w:val="Compact"/>
                    <w:jc w:val="center"/>
                  </w:pPr>
                  <w:r>
                    <w:t xml:space="preserve">1.654</w:t>
                  </w:r>
                </w:p>
              </w:tc>
              <w:tc>
                <w:tcPr/>
                <w:p>
                  <w:pPr>
                    <w:pStyle w:val="Compact"/>
                    <w:jc w:val="center"/>
                  </w:pPr>
                  <w:r>
                    <w:t xml:space="preserve">1.317</w:t>
                  </w:r>
                </w:p>
              </w:tc>
              <w:tc>
                <w:tcPr/>
                <w:p>
                  <w:pPr>
                    <w:pStyle w:val="Compact"/>
                    <w:jc w:val="center"/>
                  </w:pPr>
                  <w:r>
                    <w:t xml:space="preserve">0.355</w:t>
                  </w:r>
                </w:p>
              </w:tc>
              <w:tc>
                <w:tcPr/>
                <w:p>
                  <w:pPr>
                    <w:pStyle w:val="Compact"/>
                    <w:jc w:val="center"/>
                  </w:pPr>
                  <w:r>
                    <w:t xml:space="preserve">1.292</w:t>
                  </w:r>
                </w:p>
              </w:tc>
              <w:tc>
                <w:tcPr/>
                <w:p>
                  <w:pPr>
                    <w:pStyle w:val="Compact"/>
                    <w:jc w:val="center"/>
                  </w:pPr>
                  <w:r>
                    <w:t xml:space="preserve">0.223</w:t>
                  </w:r>
                </w:p>
              </w:tc>
              <w:tc>
                <w:tcPr/>
                <w:p>
                  <w:pPr>
                    <w:pStyle w:val="Compact"/>
                    <w:jc w:val="center"/>
                  </w:pPr>
                  <w:r>
                    <w:t xml:space="preserve">0.031</w:t>
                  </w:r>
                </w:p>
              </w:tc>
              <w:tc>
                <w:tcPr/>
                <w:p>
                  <w:pPr>
                    <w:pStyle w:val="Compact"/>
                    <w:jc w:val="center"/>
                  </w:pPr>
                  <w:r>
                    <w:t xml:space="preserve">0.063</w:t>
                  </w:r>
                </w:p>
              </w:tc>
            </w:tr>
            <w:tr>
              <w:tc>
                <w:tcPr/>
                <w:p>
                  <w:pPr>
                    <w:pStyle w:val="Compact"/>
                    <w:jc w:val="center"/>
                  </w:pPr>
                  <w:r>
                    <w:t xml:space="preserve">2015</w:t>
                  </w:r>
                </w:p>
              </w:tc>
              <w:tc>
                <w:tcPr/>
                <w:p>
                  <w:pPr>
                    <w:pStyle w:val="Compact"/>
                    <w:jc w:val="center"/>
                  </w:pPr>
                  <w:r>
                    <w:t xml:space="preserve">Autumn</w:t>
                  </w:r>
                </w:p>
              </w:tc>
              <w:tc>
                <w:tcPr/>
                <w:p>
                  <w:pPr>
                    <w:pStyle w:val="Compact"/>
                    <w:jc w:val="center"/>
                  </w:pPr>
                  <w:r>
                    <w:t xml:space="preserve">0.726</w:t>
                  </w:r>
                </w:p>
              </w:tc>
              <w:tc>
                <w:tcPr/>
                <w:p>
                  <w:pPr>
                    <w:pStyle w:val="Compact"/>
                    <w:jc w:val="center"/>
                  </w:pPr>
                  <w:r>
                    <w:t xml:space="preserve">1.348</w:t>
                  </w:r>
                </w:p>
              </w:tc>
              <w:tc>
                <w:tcPr/>
                <w:p>
                  <w:pPr>
                    <w:pStyle w:val="Compact"/>
                    <w:jc w:val="center"/>
                  </w:pPr>
                  <w:r>
                    <w:t xml:space="preserve">1.013</w:t>
                  </w:r>
                </w:p>
              </w:tc>
              <w:tc>
                <w:tcPr/>
                <w:p>
                  <w:pPr>
                    <w:pStyle w:val="Compact"/>
                    <w:jc w:val="center"/>
                  </w:pPr>
                  <w:r>
                    <w:t xml:space="preserve">0.135</w:t>
                  </w:r>
                </w:p>
              </w:tc>
              <w:tc>
                <w:tcPr/>
                <w:p>
                  <w:pPr>
                    <w:pStyle w:val="Compact"/>
                    <w:jc w:val="center"/>
                  </w:pPr>
                  <w:r>
                    <w:t xml:space="preserve">1.017</w:t>
                  </w:r>
                </w:p>
              </w:tc>
              <w:tc>
                <w:tcPr/>
                <w:p>
                  <w:pPr>
                    <w:pStyle w:val="Compact"/>
                    <w:jc w:val="center"/>
                  </w:pPr>
                  <w:r>
                    <w:t xml:space="preserve">0.156</w:t>
                  </w:r>
                </w:p>
              </w:tc>
              <w:tc>
                <w:tcPr/>
                <w:p>
                  <w:pPr>
                    <w:pStyle w:val="Compact"/>
                    <w:jc w:val="center"/>
                  </w:pPr>
                  <w:r>
                    <w:t xml:space="preserve">0.043</w:t>
                  </w:r>
                </w:p>
              </w:tc>
              <w:tc>
                <w:tcPr/>
                <w:p>
                  <w:pPr>
                    <w:pStyle w:val="Compact"/>
                    <w:jc w:val="center"/>
                  </w:pPr>
                  <w:r>
                    <w:t xml:space="preserve">0.094</w:t>
                  </w:r>
                </w:p>
              </w:tc>
            </w:tr>
            <w:tr>
              <w:tc>
                <w:tcPr/>
                <w:p>
                  <w:pPr>
                    <w:pStyle w:val="Compact"/>
                    <w:jc w:val="center"/>
                  </w:pPr>
                  <w:r>
                    <w:t xml:space="preserve">2015</w:t>
                  </w:r>
                </w:p>
              </w:tc>
              <w:tc>
                <w:tcPr/>
                <w:p>
                  <w:pPr>
                    <w:pStyle w:val="Compact"/>
                    <w:jc w:val="center"/>
                  </w:pPr>
                  <w:r>
                    <w:t xml:space="preserve">Winter</w:t>
                  </w:r>
                </w:p>
              </w:tc>
              <w:tc>
                <w:tcPr/>
                <w:p>
                  <w:pPr>
                    <w:pStyle w:val="Compact"/>
                    <w:jc w:val="center"/>
                  </w:pPr>
                  <w:r>
                    <w:t xml:space="preserve">1.348</w:t>
                  </w:r>
                </w:p>
              </w:tc>
              <w:tc>
                <w:tcPr/>
                <w:p>
                  <w:pPr>
                    <w:pStyle w:val="Compact"/>
                    <w:jc w:val="center"/>
                  </w:pPr>
                  <w:r>
                    <w:t xml:space="preserve">1.75</w:t>
                  </w:r>
                </w:p>
              </w:tc>
              <w:tc>
                <w:tcPr/>
                <w:p>
                  <w:pPr>
                    <w:pStyle w:val="Compact"/>
                    <w:jc w:val="center"/>
                  </w:pPr>
                  <w:r>
                    <w:t xml:space="preserve">1.59</w:t>
                  </w:r>
                </w:p>
              </w:tc>
              <w:tc>
                <w:tcPr/>
                <w:p>
                  <w:pPr>
                    <w:pStyle w:val="Compact"/>
                    <w:jc w:val="center"/>
                  </w:pPr>
                  <w:r>
                    <w:t xml:space="preserve">0.279</w:t>
                  </w:r>
                </w:p>
              </w:tc>
              <w:tc>
                <w:tcPr/>
                <w:p>
                  <w:pPr>
                    <w:pStyle w:val="Compact"/>
                    <w:jc w:val="center"/>
                  </w:pPr>
                  <w:r>
                    <w:t xml:space="preserve">1.581</w:t>
                  </w:r>
                </w:p>
              </w:tc>
              <w:tc>
                <w:tcPr/>
                <w:p>
                  <w:pPr>
                    <w:pStyle w:val="Compact"/>
                    <w:jc w:val="center"/>
                  </w:pPr>
                  <w:r>
                    <w:t xml:space="preserve">0.177</w:t>
                  </w:r>
                </w:p>
              </w:tc>
              <w:tc>
                <w:tcPr/>
                <w:p>
                  <w:pPr>
                    <w:pStyle w:val="Compact"/>
                    <w:jc w:val="center"/>
                  </w:pPr>
                  <w:r>
                    <w:t xml:space="preserve">0.072</w:t>
                  </w:r>
                </w:p>
              </w:tc>
              <w:tc>
                <w:tcPr/>
                <w:p>
                  <w:pPr>
                    <w:pStyle w:val="Compact"/>
                    <w:jc w:val="center"/>
                  </w:pPr>
                  <w:r>
                    <w:t xml:space="preserve">0.186</w:t>
                  </w:r>
                </w:p>
              </w:tc>
            </w:tr>
          </w:tbl>
          <w:p>
            <w:pPr>
              <w:jc w:val="center"/>
            </w:pPr>
            <w:pPr>
              <w:jc w:val="start"/>
              <w:spacing w:before="200"/>
              <w:pStyle w:val="ImageCaption"/>
            </w:pPr>
            <w:r>
              <w:t xml:space="preserve">Table S3 Descriptive statistics of total nitrogen (TN) in QCS Reservoir (unit: mg L</w:t>
            </w:r>
            <w:r>
              <w:rPr>
                <w:vertAlign w:val="superscript"/>
              </w:rPr>
              <w:t xml:space="preserve">-1</w:t>
            </w:r>
            <w:r>
              <w:t xml:space="preserve">)</w:t>
            </w:r>
          </w:p>
          <w:bookmarkEnd w:id="4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4" w:name="stb-tphux"/>
          <w:tbl>
            <w:tblPr>
              <w:tblStyle w:val="Table"/>
              <w:tblW w:type="pct" w:w="5000"/>
              <w:tblLayout w:type="fixed"/>
              <w:tblLook w:firstRow="1" w:lastRow="0" w:firstColumn="0" w:lastColumn="0" w:noHBand="0" w:noVBand="0" w:val="0020"/>
            </w:tblPr>
            <w:tblGrid>
              <w:gridCol w:w="660"/>
              <w:gridCol w:w="990"/>
              <w:gridCol w:w="770"/>
              <w:gridCol w:w="770"/>
              <w:gridCol w:w="880"/>
              <w:gridCol w:w="770"/>
              <w:gridCol w:w="770"/>
              <w:gridCol w:w="770"/>
              <w:gridCol w:w="770"/>
              <w:gridCol w:w="770"/>
            </w:tblGrid>
            <w:tr>
              <w:trPr>
                <w:tblHeader w:val="on"/>
              </w:trPr>
              <w:tc>
                <w:tcPr/>
                <w:p>
                  <w:pPr>
                    <w:pStyle w:val="Compact"/>
                    <w:jc w:val="center"/>
                  </w:pPr>
                  <w:r>
                    <w:t xml:space="preserve">Year</w:t>
                  </w:r>
                </w:p>
              </w:tc>
              <w:tc>
                <w:tcPr/>
                <w:p>
                  <w:pPr>
                    <w:pStyle w:val="Compact"/>
                    <w:jc w:val="center"/>
                  </w:pPr>
                  <w:r>
                    <w:t xml:space="preserve">Season</w:t>
                  </w:r>
                </w:p>
              </w:tc>
              <w:tc>
                <w:tcPr/>
                <w:p>
                  <w:pPr>
                    <w:pStyle w:val="Compact"/>
                    <w:jc w:val="center"/>
                  </w:pPr>
                  <w:r>
                    <w:t xml:space="preserve">Min</w:t>
                  </w:r>
                </w:p>
              </w:tc>
              <w:tc>
                <w:tcPr/>
                <w:p>
                  <w:pPr>
                    <w:pStyle w:val="Compact"/>
                    <w:jc w:val="center"/>
                  </w:pPr>
                  <w:r>
                    <w:t xml:space="preserve">Max</w:t>
                  </w:r>
                </w:p>
              </w:tc>
              <w:tc>
                <w:tcPr/>
                <w:p>
                  <w:pPr>
                    <w:pStyle w:val="Compact"/>
                    <w:jc w:val="center"/>
                  </w:pPr>
                  <w:r>
                    <w:t xml:space="preserve">Median</w:t>
                  </w:r>
                </w:p>
              </w:tc>
              <w:tc>
                <w:tcPr/>
                <w:p>
                  <w:pPr>
                    <w:pStyle w:val="Compact"/>
                    <w:jc w:val="center"/>
                  </w:pPr>
                  <w:r>
                    <w:t xml:space="preserve">IQR</w:t>
                  </w:r>
                </w:p>
              </w:tc>
              <w:tc>
                <w:tcPr/>
                <w:p>
                  <w:pPr>
                    <w:pStyle w:val="Compact"/>
                    <w:jc w:val="center"/>
                  </w:pPr>
                  <w:r>
                    <w:t xml:space="preserve">Mean</w:t>
                  </w:r>
                </w:p>
              </w:tc>
              <w:tc>
                <w:tcPr/>
                <w:p>
                  <w:pPr>
                    <w:pStyle w:val="Compact"/>
                    <w:jc w:val="center"/>
                  </w:pPr>
                  <w:r>
                    <w:t xml:space="preserve">SD</w:t>
                  </w:r>
                </w:p>
              </w:tc>
              <w:tc>
                <w:tcPr/>
                <w:p>
                  <w:pPr>
                    <w:pStyle w:val="Compact"/>
                    <w:jc w:val="center"/>
                  </w:pPr>
                  <w:r>
                    <w:t xml:space="preserve">SE</w:t>
                  </w:r>
                </w:p>
              </w:tc>
              <w:tc>
                <w:tcPr/>
                <w:p>
                  <w:pPr>
                    <w:pStyle w:val="Compact"/>
                    <w:jc w:val="center"/>
                  </w:pPr>
                  <w:r>
                    <w:t xml:space="preserve">CI</w:t>
                  </w:r>
                </w:p>
              </w:tc>
            </w:tr>
            <w:tr>
              <w:tc>
                <w:tcPr/>
                <w:p>
                  <w:pPr>
                    <w:pStyle w:val="Compact"/>
                    <w:jc w:val="center"/>
                  </w:pPr>
                  <w:r>
                    <w:t xml:space="preserve">2013</w:t>
                  </w:r>
                </w:p>
              </w:tc>
              <w:tc>
                <w:tcPr/>
                <w:p>
                  <w:pPr>
                    <w:pStyle w:val="Compact"/>
                    <w:jc w:val="center"/>
                  </w:pPr>
                  <w:r>
                    <w:t xml:space="preserve">Spring</w:t>
                  </w:r>
                </w:p>
              </w:tc>
              <w:tc>
                <w:tcPr/>
                <w:p>
                  <w:pPr>
                    <w:pStyle w:val="Compact"/>
                    <w:jc w:val="center"/>
                  </w:pPr>
                  <w:r>
                    <w:t xml:space="preserve">0.053</w:t>
                  </w:r>
                </w:p>
              </w:tc>
              <w:tc>
                <w:tcPr/>
                <w:p>
                  <w:pPr>
                    <w:pStyle w:val="Compact"/>
                    <w:jc w:val="center"/>
                  </w:pPr>
                  <w:r>
                    <w:t xml:space="preserve">0.095</w:t>
                  </w:r>
                </w:p>
              </w:tc>
              <w:tc>
                <w:tcPr/>
                <w:p>
                  <w:pPr>
                    <w:pStyle w:val="Compact"/>
                    <w:jc w:val="center"/>
                  </w:pPr>
                  <w:r>
                    <w:t xml:space="preserve">0.077</w:t>
                  </w:r>
                </w:p>
              </w:tc>
              <w:tc>
                <w:tcPr/>
                <w:p>
                  <w:pPr>
                    <w:pStyle w:val="Compact"/>
                    <w:jc w:val="center"/>
                  </w:pPr>
                  <w:r>
                    <w:t xml:space="preserve">0.016</w:t>
                  </w:r>
                </w:p>
              </w:tc>
              <w:tc>
                <w:tcPr/>
                <w:p>
                  <w:pPr>
                    <w:pStyle w:val="Compact"/>
                    <w:jc w:val="center"/>
                  </w:pPr>
                  <w:r>
                    <w:t xml:space="preserve">0.078</w:t>
                  </w:r>
                </w:p>
              </w:tc>
              <w:tc>
                <w:tcPr/>
                <w:p>
                  <w:pPr>
                    <w:pStyle w:val="Compact"/>
                    <w:jc w:val="center"/>
                  </w:pPr>
                  <w:r>
                    <w:t xml:space="preserve">0.012</w:t>
                  </w:r>
                </w:p>
              </w:tc>
              <w:tc>
                <w:tcPr/>
                <w:p>
                  <w:pPr>
                    <w:pStyle w:val="Compact"/>
                    <w:jc w:val="center"/>
                  </w:pPr>
                  <w:r>
                    <w:t xml:space="preserve">0.003</w:t>
                  </w:r>
                </w:p>
              </w:tc>
              <w:tc>
                <w:tcPr/>
                <w:p>
                  <w:pPr>
                    <w:pStyle w:val="Compact"/>
                    <w:jc w:val="center"/>
                  </w:pPr>
                  <w:r>
                    <w:t xml:space="preserve">0.005</w:t>
                  </w:r>
                </w:p>
              </w:tc>
            </w:tr>
            <w:tr>
              <w:tc>
                <w:tcPr/>
                <w:p>
                  <w:pPr>
                    <w:pStyle w:val="Compact"/>
                    <w:jc w:val="center"/>
                  </w:pPr>
                  <w:r>
                    <w:t xml:space="preserve">2013</w:t>
                  </w:r>
                </w:p>
              </w:tc>
              <w:tc>
                <w:tcPr/>
                <w:p>
                  <w:pPr>
                    <w:pStyle w:val="Compact"/>
                    <w:jc w:val="center"/>
                  </w:pPr>
                  <w:r>
                    <w:t xml:space="preserve">Summer</w:t>
                  </w:r>
                </w:p>
              </w:tc>
              <w:tc>
                <w:tcPr/>
                <w:p>
                  <w:pPr>
                    <w:pStyle w:val="Compact"/>
                    <w:jc w:val="center"/>
                  </w:pPr>
                  <w:r>
                    <w:t xml:space="preserve">0.033</w:t>
                  </w:r>
                </w:p>
              </w:tc>
              <w:tc>
                <w:tcPr/>
                <w:p>
                  <w:pPr>
                    <w:pStyle w:val="Compact"/>
                    <w:jc w:val="center"/>
                  </w:pPr>
                  <w:r>
                    <w:t xml:space="preserve">0.25</w:t>
                  </w:r>
                </w:p>
              </w:tc>
              <w:tc>
                <w:tcPr/>
                <w:p>
                  <w:pPr>
                    <w:pStyle w:val="Compact"/>
                    <w:jc w:val="center"/>
                  </w:pPr>
                  <w:r>
                    <w:t xml:space="preserve">0.064</w:t>
                  </w:r>
                </w:p>
              </w:tc>
              <w:tc>
                <w:tcPr/>
                <w:p>
                  <w:pPr>
                    <w:pStyle w:val="Compact"/>
                    <w:jc w:val="center"/>
                  </w:pPr>
                  <w:r>
                    <w:t xml:space="preserve">0.023</w:t>
                  </w:r>
                </w:p>
              </w:tc>
              <w:tc>
                <w:tcPr/>
                <w:p>
                  <w:pPr>
                    <w:pStyle w:val="Compact"/>
                    <w:jc w:val="center"/>
                  </w:pPr>
                  <w:r>
                    <w:t xml:space="preserve">0.07</w:t>
                  </w:r>
                </w:p>
              </w:tc>
              <w:tc>
                <w:tcPr/>
                <w:p>
                  <w:pPr>
                    <w:pStyle w:val="Compact"/>
                    <w:jc w:val="center"/>
                  </w:pPr>
                  <w:r>
                    <w:t xml:space="preserve">0.036</w:t>
                  </w:r>
                </w:p>
              </w:tc>
              <w:tc>
                <w:tcPr/>
                <w:p>
                  <w:pPr>
                    <w:pStyle w:val="Compact"/>
                    <w:jc w:val="center"/>
                  </w:pPr>
                  <w:r>
                    <w:t xml:space="preserve">0.005</w:t>
                  </w:r>
                </w:p>
              </w:tc>
              <w:tc>
                <w:tcPr/>
                <w:p>
                  <w:pPr>
                    <w:pStyle w:val="Compact"/>
                    <w:jc w:val="center"/>
                  </w:pPr>
                  <w:r>
                    <w:t xml:space="preserve">0.009</w:t>
                  </w:r>
                </w:p>
              </w:tc>
            </w:tr>
            <w:tr>
              <w:tc>
                <w:tcPr/>
                <w:p>
                  <w:pPr>
                    <w:pStyle w:val="Compact"/>
                    <w:jc w:val="center"/>
                  </w:pPr>
                  <w:r>
                    <w:t xml:space="preserve">2013</w:t>
                  </w:r>
                </w:p>
              </w:tc>
              <w:tc>
                <w:tcPr/>
                <w:p>
                  <w:pPr>
                    <w:pStyle w:val="Compact"/>
                    <w:jc w:val="center"/>
                  </w:pPr>
                  <w:r>
                    <w:t xml:space="preserve">Autumn</w:t>
                  </w:r>
                </w:p>
              </w:tc>
              <w:tc>
                <w:tcPr/>
                <w:p>
                  <w:pPr>
                    <w:pStyle w:val="Compact"/>
                    <w:jc w:val="center"/>
                  </w:pPr>
                  <w:r>
                    <w:t xml:space="preserve">0.046</w:t>
                  </w:r>
                </w:p>
              </w:tc>
              <w:tc>
                <w:tcPr/>
                <w:p>
                  <w:pPr>
                    <w:pStyle w:val="Compact"/>
                    <w:jc w:val="center"/>
                  </w:pPr>
                  <w:r>
                    <w:t xml:space="preserve">0.121</w:t>
                  </w:r>
                </w:p>
              </w:tc>
              <w:tc>
                <w:tcPr/>
                <w:p>
                  <w:pPr>
                    <w:pStyle w:val="Compact"/>
                    <w:jc w:val="center"/>
                  </w:pPr>
                  <w:r>
                    <w:t xml:space="preserve">0.070</w:t>
                  </w:r>
                </w:p>
              </w:tc>
              <w:tc>
                <w:tcPr/>
                <w:p>
                  <w:pPr>
                    <w:pStyle w:val="Compact"/>
                    <w:jc w:val="center"/>
                  </w:pPr>
                  <w:r>
                    <w:t xml:space="preserve">0.017</w:t>
                  </w:r>
                </w:p>
              </w:tc>
              <w:tc>
                <w:tcPr/>
                <w:p>
                  <w:pPr>
                    <w:pStyle w:val="Compact"/>
                    <w:jc w:val="center"/>
                  </w:pPr>
                  <w:r>
                    <w:t xml:space="preserve">0.072</w:t>
                  </w:r>
                </w:p>
              </w:tc>
              <w:tc>
                <w:tcPr/>
                <w:p>
                  <w:pPr>
                    <w:pStyle w:val="Compact"/>
                    <w:jc w:val="center"/>
                  </w:pPr>
                  <w:r>
                    <w:t xml:space="preserve">0.015</w:t>
                  </w:r>
                </w:p>
              </w:tc>
              <w:tc>
                <w:tcPr/>
                <w:p>
                  <w:pPr>
                    <w:pStyle w:val="Compact"/>
                    <w:jc w:val="center"/>
                  </w:pPr>
                  <w:r>
                    <w:t xml:space="preserve">0.003</w:t>
                  </w:r>
                </w:p>
              </w:tc>
              <w:tc>
                <w:tcPr/>
                <w:p>
                  <w:pPr>
                    <w:pStyle w:val="Compact"/>
                    <w:jc w:val="center"/>
                  </w:pPr>
                  <w:r>
                    <w:t xml:space="preserve">0.005</w:t>
                  </w:r>
                </w:p>
              </w:tc>
            </w:tr>
            <w:tr>
              <w:tc>
                <w:tcPr/>
                <w:p>
                  <w:pPr>
                    <w:pStyle w:val="Compact"/>
                    <w:jc w:val="center"/>
                  </w:pPr>
                  <w:r>
                    <w:t xml:space="preserve">2013</w:t>
                  </w:r>
                </w:p>
              </w:tc>
              <w:tc>
                <w:tcPr/>
                <w:p>
                  <w:pPr>
                    <w:pStyle w:val="Compact"/>
                    <w:jc w:val="center"/>
                  </w:pPr>
                  <w:r>
                    <w:t xml:space="preserve">Winter</w:t>
                  </w:r>
                </w:p>
              </w:tc>
              <w:tc>
                <w:tcPr/>
                <w:p>
                  <w:pPr>
                    <w:pStyle w:val="Compact"/>
                    <w:jc w:val="center"/>
                  </w:pPr>
                  <w:r>
                    <w:t xml:space="preserve">0.055</w:t>
                  </w:r>
                </w:p>
              </w:tc>
              <w:tc>
                <w:tcPr/>
                <w:p>
                  <w:pPr>
                    <w:pStyle w:val="Compact"/>
                    <w:jc w:val="center"/>
                  </w:pPr>
                  <w:r>
                    <w:t xml:space="preserve">0.095</w:t>
                  </w:r>
                </w:p>
              </w:tc>
              <w:tc>
                <w:tcPr/>
                <w:p>
                  <w:pPr>
                    <w:pStyle w:val="Compact"/>
                    <w:jc w:val="center"/>
                  </w:pPr>
                  <w:r>
                    <w:t xml:space="preserve">0.060</w:t>
                  </w:r>
                </w:p>
              </w:tc>
              <w:tc>
                <w:tcPr/>
                <w:p>
                  <w:pPr>
                    <w:pStyle w:val="Compact"/>
                    <w:jc w:val="center"/>
                  </w:pPr>
                  <w:r>
                    <w:t xml:space="preserve">0.018</w:t>
                  </w:r>
                </w:p>
              </w:tc>
              <w:tc>
                <w:tcPr/>
                <w:p>
                  <w:pPr>
                    <w:pStyle w:val="Compact"/>
                    <w:jc w:val="center"/>
                  </w:pPr>
                  <w:r>
                    <w:t xml:space="preserve">0.067</w:t>
                  </w:r>
                </w:p>
              </w:tc>
              <w:tc>
                <w:tcPr/>
                <w:p>
                  <w:pPr>
                    <w:pStyle w:val="Compact"/>
                    <w:jc w:val="center"/>
                  </w:pPr>
                  <w:r>
                    <w:t xml:space="preserve">0.013</w:t>
                  </w:r>
                </w:p>
              </w:tc>
              <w:tc>
                <w:tcPr/>
                <w:p>
                  <w:pPr>
                    <w:pStyle w:val="Compact"/>
                    <w:jc w:val="center"/>
                  </w:pPr>
                  <w:r>
                    <w:t xml:space="preserve">0.004</w:t>
                  </w:r>
                </w:p>
              </w:tc>
              <w:tc>
                <w:tcPr/>
                <w:p>
                  <w:pPr>
                    <w:pStyle w:val="Compact"/>
                    <w:jc w:val="center"/>
                  </w:pPr>
                  <w:r>
                    <w:t xml:space="preserve">0.010</w:t>
                  </w:r>
                </w:p>
              </w:tc>
            </w:tr>
            <w:tr>
              <w:tc>
                <w:tcPr/>
                <w:p>
                  <w:pPr>
                    <w:pStyle w:val="Compact"/>
                    <w:jc w:val="center"/>
                  </w:pPr>
                  <w:r>
                    <w:t xml:space="preserve">2014</w:t>
                  </w:r>
                </w:p>
              </w:tc>
              <w:tc>
                <w:tcPr/>
                <w:p>
                  <w:pPr>
                    <w:pStyle w:val="Compact"/>
                    <w:jc w:val="center"/>
                  </w:pPr>
                  <w:r>
                    <w:t xml:space="preserve">Spring</w:t>
                  </w:r>
                </w:p>
              </w:tc>
              <w:tc>
                <w:tcPr/>
                <w:p>
                  <w:pPr>
                    <w:pStyle w:val="Compact"/>
                    <w:jc w:val="center"/>
                  </w:pPr>
                  <w:r>
                    <w:t xml:space="preserve">0.050</w:t>
                  </w:r>
                </w:p>
              </w:tc>
              <w:tc>
                <w:tcPr/>
                <w:p>
                  <w:pPr>
                    <w:pStyle w:val="Compact"/>
                    <w:jc w:val="center"/>
                  </w:pPr>
                  <w:r>
                    <w:t xml:space="preserve">0.133</w:t>
                  </w:r>
                </w:p>
              </w:tc>
              <w:tc>
                <w:tcPr/>
                <w:p>
                  <w:pPr>
                    <w:pStyle w:val="Compact"/>
                    <w:jc w:val="center"/>
                  </w:pPr>
                  <w:r>
                    <w:t xml:space="preserve">0.089</w:t>
                  </w:r>
                </w:p>
              </w:tc>
              <w:tc>
                <w:tcPr/>
                <w:p>
                  <w:pPr>
                    <w:pStyle w:val="Compact"/>
                    <w:jc w:val="center"/>
                  </w:pPr>
                  <w:r>
                    <w:t xml:space="preserve">0.022</w:t>
                  </w:r>
                </w:p>
              </w:tc>
              <w:tc>
                <w:tcPr/>
                <w:p>
                  <w:pPr>
                    <w:pStyle w:val="Compact"/>
                    <w:jc w:val="center"/>
                  </w:pPr>
                  <w:r>
                    <w:t xml:space="preserve">0.089</w:t>
                  </w:r>
                </w:p>
              </w:tc>
              <w:tc>
                <w:tcPr/>
                <w:p>
                  <w:pPr>
                    <w:pStyle w:val="Compact"/>
                    <w:jc w:val="center"/>
                  </w:pPr>
                  <w:r>
                    <w:t xml:space="preserve">0.019</w:t>
                  </w:r>
                </w:p>
              </w:tc>
              <w:tc>
                <w:tcPr/>
                <w:p>
                  <w:pPr>
                    <w:pStyle w:val="Compact"/>
                    <w:jc w:val="center"/>
                  </w:pPr>
                  <w:r>
                    <w:t xml:space="preserve">0.003</w:t>
                  </w:r>
                </w:p>
              </w:tc>
              <w:tc>
                <w:tcPr/>
                <w:p>
                  <w:pPr>
                    <w:pStyle w:val="Compact"/>
                    <w:jc w:val="center"/>
                  </w:pPr>
                  <w:r>
                    <w:t xml:space="preserve">0.005</w:t>
                  </w:r>
                </w:p>
              </w:tc>
            </w:tr>
            <w:tr>
              <w:tc>
                <w:tcPr/>
                <w:p>
                  <w:pPr>
                    <w:pStyle w:val="Compact"/>
                    <w:jc w:val="center"/>
                  </w:pPr>
                  <w:r>
                    <w:t xml:space="preserve">2014</w:t>
                  </w:r>
                </w:p>
              </w:tc>
              <w:tc>
                <w:tcPr/>
                <w:p>
                  <w:pPr>
                    <w:pStyle w:val="Compact"/>
                    <w:jc w:val="center"/>
                  </w:pPr>
                  <w:r>
                    <w:t xml:space="preserve">Summer</w:t>
                  </w:r>
                </w:p>
              </w:tc>
              <w:tc>
                <w:tcPr/>
                <w:p>
                  <w:pPr>
                    <w:pStyle w:val="Compact"/>
                    <w:jc w:val="center"/>
                  </w:pPr>
                  <w:r>
                    <w:t xml:space="preserve">0.047</w:t>
                  </w:r>
                </w:p>
              </w:tc>
              <w:tc>
                <w:tcPr/>
                <w:p>
                  <w:pPr>
                    <w:pStyle w:val="Compact"/>
                    <w:jc w:val="center"/>
                  </w:pPr>
                  <w:r>
                    <w:t xml:space="preserve">0.118</w:t>
                  </w:r>
                </w:p>
              </w:tc>
              <w:tc>
                <w:tcPr/>
                <w:p>
                  <w:pPr>
                    <w:pStyle w:val="Compact"/>
                    <w:jc w:val="center"/>
                  </w:pPr>
                  <w:r>
                    <w:t xml:space="preserve">0.081</w:t>
                  </w:r>
                </w:p>
              </w:tc>
              <w:tc>
                <w:tcPr/>
                <w:p>
                  <w:pPr>
                    <w:pStyle w:val="Compact"/>
                    <w:jc w:val="center"/>
                  </w:pPr>
                  <w:r>
                    <w:t xml:space="preserve">0.024</w:t>
                  </w:r>
                </w:p>
              </w:tc>
              <w:tc>
                <w:tcPr/>
                <w:p>
                  <w:pPr>
                    <w:pStyle w:val="Compact"/>
                    <w:jc w:val="center"/>
                  </w:pPr>
                  <w:r>
                    <w:t xml:space="preserve">0.079</w:t>
                  </w:r>
                </w:p>
              </w:tc>
              <w:tc>
                <w:tcPr/>
                <w:p>
                  <w:pPr>
                    <w:pStyle w:val="Compact"/>
                    <w:jc w:val="center"/>
                  </w:pPr>
                  <w:r>
                    <w:t xml:space="preserve">0.017</w:t>
                  </w:r>
                </w:p>
              </w:tc>
              <w:tc>
                <w:tcPr/>
                <w:p>
                  <w:pPr>
                    <w:pStyle w:val="Compact"/>
                    <w:jc w:val="center"/>
                  </w:pPr>
                  <w:r>
                    <w:t xml:space="preserve">0.002</w:t>
                  </w:r>
                </w:p>
              </w:tc>
              <w:tc>
                <w:tcPr/>
                <w:p>
                  <w:pPr>
                    <w:pStyle w:val="Compact"/>
                    <w:jc w:val="center"/>
                  </w:pPr>
                  <w:r>
                    <w:t xml:space="preserve">0.004</w:t>
                  </w:r>
                </w:p>
              </w:tc>
            </w:tr>
            <w:tr>
              <w:tc>
                <w:tcPr/>
                <w:p>
                  <w:pPr>
                    <w:pStyle w:val="Compact"/>
                    <w:jc w:val="center"/>
                  </w:pPr>
                  <w:r>
                    <w:t xml:space="preserve">2014</w:t>
                  </w:r>
                </w:p>
              </w:tc>
              <w:tc>
                <w:tcPr/>
                <w:p>
                  <w:pPr>
                    <w:pStyle w:val="Compact"/>
                    <w:jc w:val="center"/>
                  </w:pPr>
                  <w:r>
                    <w:t xml:space="preserve">Autumn</w:t>
                  </w:r>
                </w:p>
              </w:tc>
              <w:tc>
                <w:tcPr/>
                <w:p>
                  <w:pPr>
                    <w:pStyle w:val="Compact"/>
                    <w:jc w:val="center"/>
                  </w:pPr>
                  <w:r>
                    <w:t xml:space="preserve">0.056</w:t>
                  </w:r>
                </w:p>
              </w:tc>
              <w:tc>
                <w:tcPr/>
                <w:p>
                  <w:pPr>
                    <w:pStyle w:val="Compact"/>
                    <w:jc w:val="center"/>
                  </w:pPr>
                  <w:r>
                    <w:t xml:space="preserve">0.126</w:t>
                  </w:r>
                </w:p>
              </w:tc>
              <w:tc>
                <w:tcPr/>
                <w:p>
                  <w:pPr>
                    <w:pStyle w:val="Compact"/>
                    <w:jc w:val="center"/>
                  </w:pPr>
                  <w:r>
                    <w:t xml:space="preserve">0.084</w:t>
                  </w:r>
                </w:p>
              </w:tc>
              <w:tc>
                <w:tcPr/>
                <w:p>
                  <w:pPr>
                    <w:pStyle w:val="Compact"/>
                    <w:jc w:val="center"/>
                  </w:pPr>
                  <w:r>
                    <w:t xml:space="preserve">0.011</w:t>
                  </w:r>
                </w:p>
              </w:tc>
              <w:tc>
                <w:tcPr/>
                <w:p>
                  <w:pPr>
                    <w:pStyle w:val="Compact"/>
                    <w:jc w:val="center"/>
                  </w:pPr>
                  <w:r>
                    <w:t xml:space="preserve">0.088</w:t>
                  </w:r>
                </w:p>
              </w:tc>
              <w:tc>
                <w:tcPr/>
                <w:p>
                  <w:pPr>
                    <w:pStyle w:val="Compact"/>
                    <w:jc w:val="center"/>
                  </w:pPr>
                  <w:r>
                    <w:t xml:space="preserve">0.013</w:t>
                  </w:r>
                </w:p>
              </w:tc>
              <w:tc>
                <w:tcPr/>
                <w:p>
                  <w:pPr>
                    <w:pStyle w:val="Compact"/>
                    <w:jc w:val="center"/>
                  </w:pPr>
                  <w:r>
                    <w:t xml:space="preserve">0.002</w:t>
                  </w:r>
                </w:p>
              </w:tc>
              <w:tc>
                <w:tcPr/>
                <w:p>
                  <w:pPr>
                    <w:pStyle w:val="Compact"/>
                    <w:jc w:val="center"/>
                  </w:pPr>
                  <w:r>
                    <w:t xml:space="preserve">0.005</w:t>
                  </w:r>
                </w:p>
              </w:tc>
            </w:tr>
            <w:tr>
              <w:tc>
                <w:tcPr/>
                <w:p>
                  <w:pPr>
                    <w:pStyle w:val="Compact"/>
                    <w:jc w:val="center"/>
                  </w:pPr>
                  <w:r>
                    <w:t xml:space="preserve">2014</w:t>
                  </w:r>
                </w:p>
              </w:tc>
              <w:tc>
                <w:tcPr/>
                <w:p>
                  <w:pPr>
                    <w:pStyle w:val="Compact"/>
                    <w:jc w:val="center"/>
                  </w:pPr>
                  <w:r>
                    <w:t xml:space="preserve">Winter</w:t>
                  </w:r>
                </w:p>
              </w:tc>
              <w:tc>
                <w:tcPr/>
                <w:p>
                  <w:pPr>
                    <w:pStyle w:val="Compact"/>
                    <w:jc w:val="center"/>
                  </w:pPr>
                  <w:r>
                    <w:t xml:space="preserve">0.058</w:t>
                  </w:r>
                </w:p>
              </w:tc>
              <w:tc>
                <w:tcPr/>
                <w:p>
                  <w:pPr>
                    <w:pStyle w:val="Compact"/>
                    <w:jc w:val="center"/>
                  </w:pPr>
                  <w:r>
                    <w:t xml:space="preserve">0.133</w:t>
                  </w:r>
                </w:p>
              </w:tc>
              <w:tc>
                <w:tcPr/>
                <w:p>
                  <w:pPr>
                    <w:pStyle w:val="Compact"/>
                    <w:jc w:val="center"/>
                  </w:pPr>
                  <w:r>
                    <w:t xml:space="preserve">0.092</w:t>
                  </w:r>
                </w:p>
              </w:tc>
              <w:tc>
                <w:tcPr/>
                <w:p>
                  <w:pPr>
                    <w:pStyle w:val="Compact"/>
                    <w:jc w:val="center"/>
                  </w:pPr>
                  <w:r>
                    <w:t xml:space="preserve">0.037</w:t>
                  </w:r>
                </w:p>
              </w:tc>
              <w:tc>
                <w:tcPr/>
                <w:p>
                  <w:pPr>
                    <w:pStyle w:val="Compact"/>
                    <w:jc w:val="center"/>
                  </w:pPr>
                  <w:r>
                    <w:t xml:space="preserve">0.091</w:t>
                  </w:r>
                </w:p>
              </w:tc>
              <w:tc>
                <w:tcPr/>
                <w:p>
                  <w:pPr>
                    <w:pStyle w:val="Compact"/>
                    <w:jc w:val="center"/>
                  </w:pPr>
                  <w:r>
                    <w:t xml:space="preserve">0.021</w:t>
                  </w:r>
                </w:p>
              </w:tc>
              <w:tc>
                <w:tcPr/>
                <w:p>
                  <w:pPr>
                    <w:pStyle w:val="Compact"/>
                    <w:jc w:val="center"/>
                  </w:pPr>
                  <w:r>
                    <w:t xml:space="preserve">0.004</w:t>
                  </w:r>
                </w:p>
              </w:tc>
              <w:tc>
                <w:tcPr/>
                <w:p>
                  <w:pPr>
                    <w:pStyle w:val="Compact"/>
                    <w:jc w:val="center"/>
                  </w:pPr>
                  <w:r>
                    <w:t xml:space="preserve">0.009</w:t>
                  </w:r>
                </w:p>
              </w:tc>
            </w:tr>
            <w:tr>
              <w:tc>
                <w:tcPr/>
                <w:p>
                  <w:pPr>
                    <w:pStyle w:val="Compact"/>
                    <w:jc w:val="center"/>
                  </w:pPr>
                  <w:r>
                    <w:t xml:space="preserve">2015</w:t>
                  </w:r>
                </w:p>
              </w:tc>
              <w:tc>
                <w:tcPr/>
                <w:p>
                  <w:pPr>
                    <w:pStyle w:val="Compact"/>
                    <w:jc w:val="center"/>
                  </w:pPr>
                  <w:r>
                    <w:t xml:space="preserve">Spring</w:t>
                  </w:r>
                </w:p>
              </w:tc>
              <w:tc>
                <w:tcPr/>
                <w:p>
                  <w:pPr>
                    <w:pStyle w:val="Compact"/>
                    <w:jc w:val="center"/>
                  </w:pPr>
                  <w:r>
                    <w:t xml:space="preserve">0.042</w:t>
                  </w:r>
                </w:p>
              </w:tc>
              <w:tc>
                <w:tcPr/>
                <w:p>
                  <w:pPr>
                    <w:pStyle w:val="Compact"/>
                    <w:jc w:val="center"/>
                  </w:pPr>
                  <w:r>
                    <w:t xml:space="preserve">0.115</w:t>
                  </w:r>
                </w:p>
              </w:tc>
              <w:tc>
                <w:tcPr/>
                <w:p>
                  <w:pPr>
                    <w:pStyle w:val="Compact"/>
                    <w:jc w:val="center"/>
                  </w:pPr>
                  <w:r>
                    <w:t xml:space="preserve">0.073</w:t>
                  </w:r>
                </w:p>
              </w:tc>
              <w:tc>
                <w:tcPr/>
                <w:p>
                  <w:pPr>
                    <w:pStyle w:val="Compact"/>
                    <w:jc w:val="center"/>
                  </w:pPr>
                  <w:r>
                    <w:t xml:space="preserve">0.023</w:t>
                  </w:r>
                </w:p>
              </w:tc>
              <w:tc>
                <w:tcPr/>
                <w:p>
                  <w:pPr>
                    <w:pStyle w:val="Compact"/>
                    <w:jc w:val="center"/>
                  </w:pPr>
                  <w:r>
                    <w:t xml:space="preserve">0.073</w:t>
                  </w:r>
                </w:p>
              </w:tc>
              <w:tc>
                <w:tcPr/>
                <w:p>
                  <w:pPr>
                    <w:pStyle w:val="Compact"/>
                    <w:jc w:val="center"/>
                  </w:pPr>
                  <w:r>
                    <w:t xml:space="preserve">0.019</w:t>
                  </w:r>
                </w:p>
              </w:tc>
              <w:tc>
                <w:tcPr/>
                <w:p>
                  <w:pPr>
                    <w:pStyle w:val="Compact"/>
                    <w:jc w:val="center"/>
                  </w:pPr>
                  <w:r>
                    <w:t xml:space="preserve">0.003</w:t>
                  </w:r>
                </w:p>
              </w:tc>
              <w:tc>
                <w:tcPr/>
                <w:p>
                  <w:pPr>
                    <w:pStyle w:val="Compact"/>
                    <w:jc w:val="center"/>
                  </w:pPr>
                  <w:r>
                    <w:t xml:space="preserve">0.007</w:t>
                  </w:r>
                </w:p>
              </w:tc>
            </w:tr>
            <w:tr>
              <w:tc>
                <w:tcPr/>
                <w:p>
                  <w:pPr>
                    <w:pStyle w:val="Compact"/>
                    <w:jc w:val="center"/>
                  </w:pPr>
                  <w:r>
                    <w:t xml:space="preserve">2015</w:t>
                  </w:r>
                </w:p>
              </w:tc>
              <w:tc>
                <w:tcPr/>
                <w:p>
                  <w:pPr>
                    <w:pStyle w:val="Compact"/>
                    <w:jc w:val="center"/>
                  </w:pPr>
                  <w:r>
                    <w:t xml:space="preserve">Summer</w:t>
                  </w:r>
                </w:p>
              </w:tc>
              <w:tc>
                <w:tcPr/>
                <w:p>
                  <w:pPr>
                    <w:pStyle w:val="Compact"/>
                    <w:jc w:val="center"/>
                  </w:pPr>
                  <w:r>
                    <w:t xml:space="preserve">0.046</w:t>
                  </w:r>
                </w:p>
              </w:tc>
              <w:tc>
                <w:tcPr/>
                <w:p>
                  <w:pPr>
                    <w:pStyle w:val="Compact"/>
                    <w:jc w:val="center"/>
                  </w:pPr>
                  <w:r>
                    <w:t xml:space="preserve">0.222</w:t>
                  </w:r>
                </w:p>
              </w:tc>
              <w:tc>
                <w:tcPr/>
                <w:p>
                  <w:pPr>
                    <w:pStyle w:val="Compact"/>
                    <w:jc w:val="center"/>
                  </w:pPr>
                  <w:r>
                    <w:t xml:space="preserve">0.077</w:t>
                  </w:r>
                </w:p>
              </w:tc>
              <w:tc>
                <w:tcPr/>
                <w:p>
                  <w:pPr>
                    <w:pStyle w:val="Compact"/>
                    <w:jc w:val="center"/>
                  </w:pPr>
                  <w:r>
                    <w:t xml:space="preserve">0.022</w:t>
                  </w:r>
                </w:p>
              </w:tc>
              <w:tc>
                <w:tcPr/>
                <w:p>
                  <w:pPr>
                    <w:pStyle w:val="Compact"/>
                    <w:jc w:val="center"/>
                  </w:pPr>
                  <w:r>
                    <w:t xml:space="preserve">0.083</w:t>
                  </w:r>
                </w:p>
              </w:tc>
              <w:tc>
                <w:tcPr/>
                <w:p>
                  <w:pPr>
                    <w:pStyle w:val="Compact"/>
                    <w:jc w:val="center"/>
                  </w:pPr>
                  <w:r>
                    <w:t xml:space="preserve">0.027</w:t>
                  </w:r>
                </w:p>
              </w:tc>
              <w:tc>
                <w:tcPr/>
                <w:p>
                  <w:pPr>
                    <w:pStyle w:val="Compact"/>
                    <w:jc w:val="center"/>
                  </w:pPr>
                  <w:r>
                    <w:t xml:space="preserve">0.004</w:t>
                  </w:r>
                </w:p>
              </w:tc>
              <w:tc>
                <w:tcPr/>
                <w:p>
                  <w:pPr>
                    <w:pStyle w:val="Compact"/>
                    <w:jc w:val="center"/>
                  </w:pPr>
                  <w:r>
                    <w:t xml:space="preserve">0.007</w:t>
                  </w:r>
                </w:p>
              </w:tc>
            </w:tr>
            <w:tr>
              <w:tc>
                <w:tcPr/>
                <w:p>
                  <w:pPr>
                    <w:pStyle w:val="Compact"/>
                    <w:jc w:val="center"/>
                  </w:pPr>
                  <w:r>
                    <w:t xml:space="preserve">2015</w:t>
                  </w:r>
                </w:p>
              </w:tc>
              <w:tc>
                <w:tcPr/>
                <w:p>
                  <w:pPr>
                    <w:pStyle w:val="Compact"/>
                    <w:jc w:val="center"/>
                  </w:pPr>
                  <w:r>
                    <w:t xml:space="preserve">Autumn</w:t>
                  </w:r>
                </w:p>
              </w:tc>
              <w:tc>
                <w:tcPr/>
                <w:p>
                  <w:pPr>
                    <w:pStyle w:val="Compact"/>
                    <w:jc w:val="center"/>
                  </w:pPr>
                  <w:r>
                    <w:t xml:space="preserve">0.065</w:t>
                  </w:r>
                </w:p>
              </w:tc>
              <w:tc>
                <w:tcPr/>
                <w:p>
                  <w:pPr>
                    <w:pStyle w:val="Compact"/>
                    <w:jc w:val="center"/>
                  </w:pPr>
                  <w:r>
                    <w:t xml:space="preserve">0.092</w:t>
                  </w:r>
                </w:p>
              </w:tc>
              <w:tc>
                <w:tcPr/>
                <w:p>
                  <w:pPr>
                    <w:pStyle w:val="Compact"/>
                    <w:jc w:val="center"/>
                  </w:pPr>
                  <w:r>
                    <w:t xml:space="preserve">0.072</w:t>
                  </w:r>
                </w:p>
              </w:tc>
              <w:tc>
                <w:tcPr/>
                <w:p>
                  <w:pPr>
                    <w:pStyle w:val="Compact"/>
                    <w:jc w:val="center"/>
                  </w:pPr>
                  <w:r>
                    <w:t xml:space="preserve">0.012</w:t>
                  </w:r>
                </w:p>
              </w:tc>
              <w:tc>
                <w:tcPr/>
                <w:p>
                  <w:pPr>
                    <w:pStyle w:val="Compact"/>
                    <w:jc w:val="center"/>
                  </w:pPr>
                  <w:r>
                    <w:t xml:space="preserve">0.075</w:t>
                  </w:r>
                </w:p>
              </w:tc>
              <w:tc>
                <w:tcPr/>
                <w:p>
                  <w:pPr>
                    <w:pStyle w:val="Compact"/>
                    <w:jc w:val="center"/>
                  </w:pPr>
                  <w:r>
                    <w:t xml:space="preserve">0.008</w:t>
                  </w:r>
                </w:p>
              </w:tc>
              <w:tc>
                <w:tcPr/>
                <w:p>
                  <w:pPr>
                    <w:pStyle w:val="Compact"/>
                    <w:jc w:val="center"/>
                  </w:pPr>
                  <w:r>
                    <w:t xml:space="preserve">0.002</w:t>
                  </w:r>
                </w:p>
              </w:tc>
              <w:tc>
                <w:tcPr/>
                <w:p>
                  <w:pPr>
                    <w:pStyle w:val="Compact"/>
                    <w:jc w:val="center"/>
                  </w:pPr>
                  <w:r>
                    <w:t xml:space="preserve">0.005</w:t>
                  </w:r>
                </w:p>
              </w:tc>
            </w:tr>
            <w:tr>
              <w:tc>
                <w:tcPr/>
                <w:p>
                  <w:pPr>
                    <w:pStyle w:val="Compact"/>
                    <w:jc w:val="center"/>
                  </w:pPr>
                  <w:r>
                    <w:t xml:space="preserve">2015</w:t>
                  </w:r>
                </w:p>
              </w:tc>
              <w:tc>
                <w:tcPr/>
                <w:p>
                  <w:pPr>
                    <w:pStyle w:val="Compact"/>
                    <w:jc w:val="center"/>
                  </w:pPr>
                  <w:r>
                    <w:t xml:space="preserve">Winter</w:t>
                  </w:r>
                </w:p>
              </w:tc>
              <w:tc>
                <w:tcPr/>
                <w:p>
                  <w:pPr>
                    <w:pStyle w:val="Compact"/>
                    <w:jc w:val="center"/>
                  </w:pPr>
                  <w:r>
                    <w:t xml:space="preserve">0.069</w:t>
                  </w:r>
                </w:p>
              </w:tc>
              <w:tc>
                <w:tcPr/>
                <w:p>
                  <w:pPr>
                    <w:pStyle w:val="Compact"/>
                    <w:jc w:val="center"/>
                  </w:pPr>
                  <w:r>
                    <w:t xml:space="preserve">0.096</w:t>
                  </w:r>
                </w:p>
              </w:tc>
              <w:tc>
                <w:tcPr/>
                <w:p>
                  <w:pPr>
                    <w:pStyle w:val="Compact"/>
                    <w:jc w:val="center"/>
                  </w:pPr>
                  <w:r>
                    <w:t xml:space="preserve">0.075</w:t>
                  </w:r>
                </w:p>
              </w:tc>
              <w:tc>
                <w:tcPr/>
                <w:p>
                  <w:pPr>
                    <w:pStyle w:val="Compact"/>
                    <w:jc w:val="center"/>
                  </w:pPr>
                  <w:r>
                    <w:t xml:space="preserve">0.006</w:t>
                  </w:r>
                </w:p>
              </w:tc>
              <w:tc>
                <w:tcPr/>
                <w:p>
                  <w:pPr>
                    <w:pStyle w:val="Compact"/>
                    <w:jc w:val="center"/>
                  </w:pPr>
                  <w:r>
                    <w:t xml:space="preserve">0.078</w:t>
                  </w:r>
                </w:p>
              </w:tc>
              <w:tc>
                <w:tcPr/>
                <w:p>
                  <w:pPr>
                    <w:pStyle w:val="Compact"/>
                    <w:jc w:val="center"/>
                  </w:pPr>
                  <w:r>
                    <w:t xml:space="preserve">0.010</w:t>
                  </w:r>
                </w:p>
              </w:tc>
              <w:tc>
                <w:tcPr/>
                <w:p>
                  <w:pPr>
                    <w:pStyle w:val="Compact"/>
                    <w:jc w:val="center"/>
                  </w:pPr>
                  <w:r>
                    <w:t xml:space="preserve">0.004</w:t>
                  </w:r>
                </w:p>
              </w:tc>
              <w:tc>
                <w:tcPr/>
                <w:p>
                  <w:pPr>
                    <w:pStyle w:val="Compact"/>
                    <w:jc w:val="center"/>
                  </w:pPr>
                  <w:r>
                    <w:t xml:space="preserve">0.010</w:t>
                  </w:r>
                </w:p>
              </w:tc>
            </w:tr>
          </w:tbl>
          <w:p>
            <w:pPr>
              <w:jc w:val="center"/>
            </w:pPr>
            <w:pPr>
              <w:jc w:val="start"/>
              <w:spacing w:before="200"/>
              <w:pStyle w:val="ImageCaption"/>
            </w:pPr>
            <w:r>
              <w:t xml:space="preserve">Table S4 Descriptive statistics of total phosphrus (TP) in QCS Reservoir (unit: mg L</w:t>
            </w:r>
            <w:r>
              <w:rPr>
                <w:vertAlign w:val="superscript"/>
              </w:rPr>
              <w:t xml:space="preserve">-1</w:t>
            </w:r>
            <w:r>
              <w:t xml:space="preserve">)</w:t>
            </w:r>
          </w:p>
          <w:bookmarkEnd w:id="4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5" w:name="stb-watertemphux"/>
          <w:tbl>
            <w:tblPr>
              <w:tblStyle w:val="Table"/>
              <w:tblW w:type="pct" w:w="5000"/>
              <w:tblLayout w:type="fixed"/>
              <w:tblLook w:firstRow="1" w:lastRow="0" w:firstColumn="0" w:lastColumn="0" w:noHBand="0" w:noVBand="0" w:val="0020"/>
            </w:tblPr>
            <w:tblGrid>
              <w:gridCol w:w="642"/>
              <w:gridCol w:w="856"/>
              <w:gridCol w:w="856"/>
              <w:gridCol w:w="856"/>
              <w:gridCol w:w="856"/>
              <w:gridCol w:w="749"/>
              <w:gridCol w:w="856"/>
              <w:gridCol w:w="749"/>
              <w:gridCol w:w="749"/>
              <w:gridCol w:w="749"/>
            </w:tblGrid>
            <w:tr>
              <w:trPr>
                <w:tblHeader w:val="on"/>
              </w:trPr>
              <w:tc>
                <w:tcPr/>
                <w:p>
                  <w:pPr>
                    <w:pStyle w:val="Compact"/>
                    <w:jc w:val="center"/>
                  </w:pPr>
                  <w:r>
                    <w:t xml:space="preserve">Year</w:t>
                  </w:r>
                </w:p>
              </w:tc>
              <w:tc>
                <w:tcPr/>
                <w:p>
                  <w:pPr>
                    <w:pStyle w:val="Compact"/>
                    <w:jc w:val="center"/>
                  </w:pPr>
                  <w:r>
                    <w:t xml:space="preserve">Season</w:t>
                  </w:r>
                </w:p>
              </w:tc>
              <w:tc>
                <w:tcPr/>
                <w:p>
                  <w:pPr>
                    <w:pStyle w:val="Compact"/>
                    <w:jc w:val="center"/>
                  </w:pPr>
                  <w:r>
                    <w:t xml:space="preserve">Min</w:t>
                  </w:r>
                </w:p>
              </w:tc>
              <w:tc>
                <w:tcPr/>
                <w:p>
                  <w:pPr>
                    <w:pStyle w:val="Compact"/>
                    <w:jc w:val="center"/>
                  </w:pPr>
                  <w:r>
                    <w:t xml:space="preserve">Max</w:t>
                  </w:r>
                </w:p>
              </w:tc>
              <w:tc>
                <w:tcPr/>
                <w:p>
                  <w:pPr>
                    <w:pStyle w:val="Compact"/>
                    <w:jc w:val="center"/>
                  </w:pPr>
                  <w:r>
                    <w:t xml:space="preserve">Median</w:t>
                  </w:r>
                </w:p>
              </w:tc>
              <w:tc>
                <w:tcPr/>
                <w:p>
                  <w:pPr>
                    <w:pStyle w:val="Compact"/>
                    <w:jc w:val="center"/>
                  </w:pPr>
                  <w:r>
                    <w:t xml:space="preserve">IQR</w:t>
                  </w:r>
                </w:p>
              </w:tc>
              <w:tc>
                <w:tcPr/>
                <w:p>
                  <w:pPr>
                    <w:pStyle w:val="Compact"/>
                    <w:jc w:val="center"/>
                  </w:pPr>
                  <w:r>
                    <w:t xml:space="preserve">Mean</w:t>
                  </w:r>
                </w:p>
              </w:tc>
              <w:tc>
                <w:tcPr/>
                <w:p>
                  <w:pPr>
                    <w:pStyle w:val="Compact"/>
                    <w:jc w:val="center"/>
                  </w:pPr>
                  <w:r>
                    <w:t xml:space="preserve">SD</w:t>
                  </w:r>
                </w:p>
              </w:tc>
              <w:tc>
                <w:tcPr/>
                <w:p>
                  <w:pPr>
                    <w:pStyle w:val="Compact"/>
                    <w:jc w:val="center"/>
                  </w:pPr>
                  <w:r>
                    <w:t xml:space="preserve">SE</w:t>
                  </w:r>
                </w:p>
              </w:tc>
              <w:tc>
                <w:tcPr/>
                <w:p>
                  <w:pPr>
                    <w:pStyle w:val="Compact"/>
                    <w:jc w:val="center"/>
                  </w:pPr>
                  <w:r>
                    <w:t xml:space="preserve">CI</w:t>
                  </w:r>
                </w:p>
              </w:tc>
            </w:tr>
            <w:tr>
              <w:tc>
                <w:tcPr/>
                <w:p>
                  <w:pPr>
                    <w:pStyle w:val="Compact"/>
                    <w:jc w:val="center"/>
                  </w:pPr>
                  <w:r>
                    <w:t xml:space="preserve">2013</w:t>
                  </w:r>
                </w:p>
              </w:tc>
              <w:tc>
                <w:tcPr/>
                <w:p>
                  <w:pPr>
                    <w:pStyle w:val="Compact"/>
                    <w:jc w:val="center"/>
                  </w:pPr>
                  <w:r>
                    <w:t xml:space="preserve">Spring</w:t>
                  </w:r>
                </w:p>
              </w:tc>
              <w:tc>
                <w:tcPr/>
                <w:p>
                  <w:pPr>
                    <w:pStyle w:val="Compact"/>
                    <w:jc w:val="center"/>
                  </w:pPr>
                  <w:r>
                    <w:t xml:space="preserve">11.208</w:t>
                  </w:r>
                </w:p>
              </w:tc>
              <w:tc>
                <w:tcPr/>
                <w:p>
                  <w:pPr>
                    <w:pStyle w:val="Compact"/>
                    <w:jc w:val="center"/>
                  </w:pPr>
                  <w:r>
                    <w:t xml:space="preserve">24.642</w:t>
                  </w:r>
                </w:p>
              </w:tc>
              <w:tc>
                <w:tcPr/>
                <w:p>
                  <w:pPr>
                    <w:pStyle w:val="Compact"/>
                    <w:jc w:val="center"/>
                  </w:pPr>
                  <w:r>
                    <w:t xml:space="preserve">19.468</w:t>
                  </w:r>
                </w:p>
              </w:tc>
              <w:tc>
                <w:tcPr/>
                <w:p>
                  <w:pPr>
                    <w:pStyle w:val="Compact"/>
                    <w:jc w:val="center"/>
                  </w:pPr>
                  <w:r>
                    <w:t xml:space="preserve">5.594</w:t>
                  </w:r>
                </w:p>
              </w:tc>
              <w:tc>
                <w:tcPr/>
                <w:p>
                  <w:pPr>
                    <w:pStyle w:val="Compact"/>
                    <w:jc w:val="center"/>
                  </w:pPr>
                  <w:r>
                    <w:t xml:space="preserve">19.475</w:t>
                  </w:r>
                </w:p>
              </w:tc>
              <w:tc>
                <w:tcPr/>
                <w:p>
                  <w:pPr>
                    <w:pStyle w:val="Compact"/>
                    <w:jc w:val="center"/>
                  </w:pPr>
                  <w:r>
                    <w:t xml:space="preserve">4.088</w:t>
                  </w:r>
                </w:p>
              </w:tc>
              <w:tc>
                <w:tcPr/>
                <w:p>
                  <w:pPr>
                    <w:pStyle w:val="Compact"/>
                    <w:jc w:val="center"/>
                  </w:pPr>
                  <w:r>
                    <w:t xml:space="preserve">0.834</w:t>
                  </w:r>
                </w:p>
              </w:tc>
              <w:tc>
                <w:tcPr/>
                <w:p>
                  <w:pPr>
                    <w:pStyle w:val="Compact"/>
                    <w:jc w:val="center"/>
                  </w:pPr>
                  <w:r>
                    <w:t xml:space="preserve">1.726</w:t>
                  </w:r>
                </w:p>
              </w:tc>
            </w:tr>
            <w:tr>
              <w:tc>
                <w:tcPr/>
                <w:p>
                  <w:pPr>
                    <w:pStyle w:val="Compact"/>
                    <w:jc w:val="center"/>
                  </w:pPr>
                  <w:r>
                    <w:t xml:space="preserve">2013</w:t>
                  </w:r>
                </w:p>
              </w:tc>
              <w:tc>
                <w:tcPr/>
                <w:p>
                  <w:pPr>
                    <w:pStyle w:val="Compact"/>
                    <w:jc w:val="center"/>
                  </w:pPr>
                  <w:r>
                    <w:t xml:space="preserve">Summer</w:t>
                  </w:r>
                </w:p>
              </w:tc>
              <w:tc>
                <w:tcPr/>
                <w:p>
                  <w:pPr>
                    <w:pStyle w:val="Compact"/>
                    <w:jc w:val="center"/>
                  </w:pPr>
                  <w:r>
                    <w:t xml:space="preserve">24.563</w:t>
                  </w:r>
                </w:p>
              </w:tc>
              <w:tc>
                <w:tcPr/>
                <w:p>
                  <w:pPr>
                    <w:pStyle w:val="Compact"/>
                    <w:jc w:val="center"/>
                  </w:pPr>
                  <w:r>
                    <w:t xml:space="preserve">30.343</w:t>
                  </w:r>
                </w:p>
              </w:tc>
              <w:tc>
                <w:tcPr/>
                <w:p>
                  <w:pPr>
                    <w:pStyle w:val="Compact"/>
                    <w:jc w:val="center"/>
                  </w:pPr>
                  <w:r>
                    <w:t xml:space="preserve">28.701</w:t>
                  </w:r>
                </w:p>
              </w:tc>
              <w:tc>
                <w:tcPr/>
                <w:p>
                  <w:pPr>
                    <w:pStyle w:val="Compact"/>
                    <w:jc w:val="center"/>
                  </w:pPr>
                  <w:r>
                    <w:t xml:space="preserve">1.977</w:t>
                  </w:r>
                </w:p>
              </w:tc>
              <w:tc>
                <w:tcPr/>
                <w:p>
                  <w:pPr>
                    <w:pStyle w:val="Compact"/>
                    <w:jc w:val="center"/>
                  </w:pPr>
                  <w:r>
                    <w:t xml:space="preserve">28.348</w:t>
                  </w:r>
                </w:p>
              </w:tc>
              <w:tc>
                <w:tcPr/>
                <w:p>
                  <w:pPr>
                    <w:pStyle w:val="Compact"/>
                    <w:jc w:val="center"/>
                  </w:pPr>
                  <w:r>
                    <w:t xml:space="preserve">1.609</w:t>
                  </w:r>
                </w:p>
              </w:tc>
              <w:tc>
                <w:tcPr/>
                <w:p>
                  <w:pPr>
                    <w:pStyle w:val="Compact"/>
                    <w:jc w:val="center"/>
                  </w:pPr>
                  <w:r>
                    <w:t xml:space="preserve">0.208</w:t>
                  </w:r>
                </w:p>
              </w:tc>
              <w:tc>
                <w:tcPr/>
                <w:p>
                  <w:pPr>
                    <w:pStyle w:val="Compact"/>
                    <w:jc w:val="center"/>
                  </w:pPr>
                  <w:r>
                    <w:t xml:space="preserve">0.416</w:t>
                  </w:r>
                </w:p>
              </w:tc>
            </w:tr>
            <w:tr>
              <w:tc>
                <w:tcPr/>
                <w:p>
                  <w:pPr>
                    <w:pStyle w:val="Compact"/>
                    <w:jc w:val="center"/>
                  </w:pPr>
                  <w:r>
                    <w:t xml:space="preserve">2013</w:t>
                  </w:r>
                </w:p>
              </w:tc>
              <w:tc>
                <w:tcPr/>
                <w:p>
                  <w:pPr>
                    <w:pStyle w:val="Compact"/>
                    <w:jc w:val="center"/>
                  </w:pPr>
                  <w:r>
                    <w:t xml:space="preserve">Autumn</w:t>
                  </w:r>
                </w:p>
              </w:tc>
              <w:tc>
                <w:tcPr/>
                <w:p>
                  <w:pPr>
                    <w:pStyle w:val="Compact"/>
                    <w:jc w:val="center"/>
                  </w:pPr>
                  <w:r>
                    <w:t xml:space="preserve">11.564</w:t>
                  </w:r>
                </w:p>
              </w:tc>
              <w:tc>
                <w:tcPr/>
                <w:p>
                  <w:pPr>
                    <w:pStyle w:val="Compact"/>
                    <w:jc w:val="center"/>
                  </w:pPr>
                  <w:r>
                    <w:t xml:space="preserve">27.028</w:t>
                  </w:r>
                </w:p>
              </w:tc>
              <w:tc>
                <w:tcPr/>
                <w:p>
                  <w:pPr>
                    <w:pStyle w:val="Compact"/>
                    <w:jc w:val="center"/>
                  </w:pPr>
                  <w:r>
                    <w:t xml:space="preserve">21.502</w:t>
                  </w:r>
                </w:p>
              </w:tc>
              <w:tc>
                <w:tcPr/>
                <w:p>
                  <w:pPr>
                    <w:pStyle w:val="Compact"/>
                    <w:jc w:val="center"/>
                  </w:pPr>
                  <w:r>
                    <w:t xml:space="preserve">7.032</w:t>
                  </w:r>
                </w:p>
              </w:tc>
              <w:tc>
                <w:tcPr/>
                <w:p>
                  <w:pPr>
                    <w:pStyle w:val="Compact"/>
                    <w:jc w:val="center"/>
                  </w:pPr>
                  <w:r>
                    <w:t xml:space="preserve">20.788</w:t>
                  </w:r>
                </w:p>
              </w:tc>
              <w:tc>
                <w:tcPr/>
                <w:p>
                  <w:pPr>
                    <w:pStyle w:val="Compact"/>
                    <w:jc w:val="center"/>
                  </w:pPr>
                  <w:r>
                    <w:t xml:space="preserve">5.019</w:t>
                  </w:r>
                </w:p>
              </w:tc>
              <w:tc>
                <w:tcPr/>
                <w:p>
                  <w:pPr>
                    <w:pStyle w:val="Compact"/>
                    <w:jc w:val="center"/>
                  </w:pPr>
                  <w:r>
                    <w:t xml:space="preserve">0.836</w:t>
                  </w:r>
                </w:p>
              </w:tc>
              <w:tc>
                <w:tcPr/>
                <w:p>
                  <w:pPr>
                    <w:pStyle w:val="Compact"/>
                    <w:jc w:val="center"/>
                  </w:pPr>
                  <w:r>
                    <w:t xml:space="preserve">1.698</w:t>
                  </w:r>
                </w:p>
              </w:tc>
            </w:tr>
            <w:tr>
              <w:tc>
                <w:tcPr/>
                <w:p>
                  <w:pPr>
                    <w:pStyle w:val="Compact"/>
                    <w:jc w:val="center"/>
                  </w:pPr>
                  <w:r>
                    <w:t xml:space="preserve">2013</w:t>
                  </w:r>
                </w:p>
              </w:tc>
              <w:tc>
                <w:tcPr/>
                <w:p>
                  <w:pPr>
                    <w:pStyle w:val="Compact"/>
                    <w:jc w:val="center"/>
                  </w:pPr>
                  <w:r>
                    <w:t xml:space="preserve">Winter</w:t>
                  </w:r>
                </w:p>
              </w:tc>
              <w:tc>
                <w:tcPr/>
                <w:p>
                  <w:pPr>
                    <w:pStyle w:val="Compact"/>
                    <w:jc w:val="center"/>
                  </w:pPr>
                  <w:r>
                    <w:t xml:space="preserve">3.927</w:t>
                  </w:r>
                </w:p>
              </w:tc>
              <w:tc>
                <w:tcPr/>
                <w:p>
                  <w:pPr>
                    <w:pStyle w:val="Compact"/>
                    <w:jc w:val="center"/>
                  </w:pPr>
                  <w:r>
                    <w:t xml:space="preserve">9.514</w:t>
                  </w:r>
                </w:p>
              </w:tc>
              <w:tc>
                <w:tcPr/>
                <w:p>
                  <w:pPr>
                    <w:pStyle w:val="Compact"/>
                    <w:jc w:val="center"/>
                  </w:pPr>
                  <w:r>
                    <w:t xml:space="preserve">5.846</w:t>
                  </w:r>
                </w:p>
              </w:tc>
              <w:tc>
                <w:tcPr/>
                <w:p>
                  <w:pPr>
                    <w:pStyle w:val="Compact"/>
                    <w:jc w:val="center"/>
                  </w:pPr>
                  <w:r>
                    <w:t xml:space="preserve">4.501</w:t>
                  </w:r>
                </w:p>
              </w:tc>
              <w:tc>
                <w:tcPr/>
                <w:p>
                  <w:pPr>
                    <w:pStyle w:val="Compact"/>
                    <w:jc w:val="center"/>
                  </w:pPr>
                  <w:r>
                    <w:t xml:space="preserve">6.853</w:t>
                  </w:r>
                </w:p>
              </w:tc>
              <w:tc>
                <w:tcPr/>
                <w:p>
                  <w:pPr>
                    <w:pStyle w:val="Compact"/>
                    <w:jc w:val="center"/>
                  </w:pPr>
                  <w:r>
                    <w:t xml:space="preserve">2.403</w:t>
                  </w:r>
                </w:p>
              </w:tc>
              <w:tc>
                <w:tcPr/>
                <w:p>
                  <w:pPr>
                    <w:pStyle w:val="Compact"/>
                    <w:jc w:val="center"/>
                  </w:pPr>
                  <w:r>
                    <w:t xml:space="preserve">0.801</w:t>
                  </w:r>
                </w:p>
              </w:tc>
              <w:tc>
                <w:tcPr/>
                <w:p>
                  <w:pPr>
                    <w:pStyle w:val="Compact"/>
                    <w:jc w:val="center"/>
                  </w:pPr>
                  <w:r>
                    <w:t xml:space="preserve">1.847</w:t>
                  </w:r>
                </w:p>
              </w:tc>
            </w:tr>
            <w:tr>
              <w:tc>
                <w:tcPr/>
                <w:p>
                  <w:pPr>
                    <w:pStyle w:val="Compact"/>
                    <w:jc w:val="center"/>
                  </w:pPr>
                  <w:r>
                    <w:t xml:space="preserve">2014</w:t>
                  </w:r>
                </w:p>
              </w:tc>
              <w:tc>
                <w:tcPr/>
                <w:p>
                  <w:pPr>
                    <w:pStyle w:val="Compact"/>
                    <w:jc w:val="center"/>
                  </w:pPr>
                  <w:r>
                    <w:t xml:space="preserve">Spring</w:t>
                  </w:r>
                </w:p>
              </w:tc>
              <w:tc>
                <w:tcPr/>
                <w:p>
                  <w:pPr>
                    <w:pStyle w:val="Compact"/>
                    <w:jc w:val="center"/>
                  </w:pPr>
                  <w:r>
                    <w:t xml:space="preserve">12.100</w:t>
                  </w:r>
                </w:p>
              </w:tc>
              <w:tc>
                <w:tcPr/>
                <w:p>
                  <w:pPr>
                    <w:pStyle w:val="Compact"/>
                    <w:jc w:val="center"/>
                  </w:pPr>
                  <w:r>
                    <w:t xml:space="preserve">25.821</w:t>
                  </w:r>
                </w:p>
              </w:tc>
              <w:tc>
                <w:tcPr/>
                <w:p>
                  <w:pPr>
                    <w:pStyle w:val="Compact"/>
                    <w:jc w:val="center"/>
                  </w:pPr>
                  <w:r>
                    <w:t xml:space="preserve">20.99</w:t>
                  </w:r>
                </w:p>
              </w:tc>
              <w:tc>
                <w:tcPr/>
                <w:p>
                  <w:pPr>
                    <w:pStyle w:val="Compact"/>
                    <w:jc w:val="center"/>
                  </w:pPr>
                  <w:r>
                    <w:t xml:space="preserve">6.767</w:t>
                  </w:r>
                </w:p>
              </w:tc>
              <w:tc>
                <w:tcPr/>
                <w:p>
                  <w:pPr>
                    <w:pStyle w:val="Compact"/>
                    <w:jc w:val="center"/>
                  </w:pPr>
                  <w:r>
                    <w:t xml:space="preserve">20.322</w:t>
                  </w:r>
                </w:p>
              </w:tc>
              <w:tc>
                <w:tcPr/>
                <w:p>
                  <w:pPr>
                    <w:pStyle w:val="Compact"/>
                    <w:jc w:val="center"/>
                  </w:pPr>
                  <w:r>
                    <w:t xml:space="preserve">4.091</w:t>
                  </w:r>
                </w:p>
              </w:tc>
              <w:tc>
                <w:tcPr/>
                <w:p>
                  <w:pPr>
                    <w:pStyle w:val="Compact"/>
                    <w:jc w:val="center"/>
                  </w:pPr>
                  <w:r>
                    <w:t xml:space="preserve">0.591</w:t>
                  </w:r>
                </w:p>
              </w:tc>
              <w:tc>
                <w:tcPr/>
                <w:p>
                  <w:pPr>
                    <w:pStyle w:val="Compact"/>
                    <w:jc w:val="center"/>
                  </w:pPr>
                  <w:r>
                    <w:t xml:space="preserve">1.188</w:t>
                  </w:r>
                </w:p>
              </w:tc>
            </w:tr>
            <w:tr>
              <w:tc>
                <w:tcPr/>
                <w:p>
                  <w:pPr>
                    <w:pStyle w:val="Compact"/>
                    <w:jc w:val="center"/>
                  </w:pPr>
                  <w:r>
                    <w:t xml:space="preserve">2014</w:t>
                  </w:r>
                </w:p>
              </w:tc>
              <w:tc>
                <w:tcPr/>
                <w:p>
                  <w:pPr>
                    <w:pStyle w:val="Compact"/>
                    <w:jc w:val="center"/>
                  </w:pPr>
                  <w:r>
                    <w:t xml:space="preserve">Summer</w:t>
                  </w:r>
                </w:p>
              </w:tc>
              <w:tc>
                <w:tcPr/>
                <w:p>
                  <w:pPr>
                    <w:pStyle w:val="Compact"/>
                    <w:jc w:val="center"/>
                  </w:pPr>
                  <w:r>
                    <w:t xml:space="preserve">25.688</w:t>
                  </w:r>
                </w:p>
              </w:tc>
              <w:tc>
                <w:tcPr/>
                <w:p>
                  <w:pPr>
                    <w:pStyle w:val="Compact"/>
                    <w:jc w:val="center"/>
                  </w:pPr>
                  <w:r>
                    <w:t xml:space="preserve">28.549</w:t>
                  </w:r>
                </w:p>
              </w:tc>
              <w:tc>
                <w:tcPr/>
                <w:p>
                  <w:pPr>
                    <w:pStyle w:val="Compact"/>
                    <w:jc w:val="center"/>
                  </w:pPr>
                  <w:r>
                    <w:t xml:space="preserve">27.386</w:t>
                  </w:r>
                </w:p>
              </w:tc>
              <w:tc>
                <w:tcPr/>
                <w:p>
                  <w:pPr>
                    <w:pStyle w:val="Compact"/>
                    <w:jc w:val="center"/>
                  </w:pPr>
                  <w:r>
                    <w:t xml:space="preserve">0.832</w:t>
                  </w:r>
                </w:p>
              </w:tc>
              <w:tc>
                <w:tcPr/>
                <w:p>
                  <w:pPr>
                    <w:pStyle w:val="Compact"/>
                    <w:jc w:val="center"/>
                  </w:pPr>
                  <w:r>
                    <w:t xml:space="preserve">27.367</w:t>
                  </w:r>
                </w:p>
              </w:tc>
              <w:tc>
                <w:tcPr/>
                <w:p>
                  <w:pPr>
                    <w:pStyle w:val="Compact"/>
                    <w:jc w:val="center"/>
                  </w:pPr>
                  <w:r>
                    <w:t xml:space="preserve">0.691</w:t>
                  </w:r>
                </w:p>
              </w:tc>
              <w:tc>
                <w:tcPr/>
                <w:p>
                  <w:pPr>
                    <w:pStyle w:val="Compact"/>
                    <w:jc w:val="center"/>
                  </w:pPr>
                  <w:r>
                    <w:t xml:space="preserve">0.08</w:t>
                  </w:r>
                </w:p>
              </w:tc>
              <w:tc>
                <w:tcPr/>
                <w:p>
                  <w:pPr>
                    <w:pStyle w:val="Compact"/>
                    <w:jc w:val="center"/>
                  </w:pPr>
                  <w:r>
                    <w:t xml:space="preserve">0.159</w:t>
                  </w:r>
                </w:p>
              </w:tc>
            </w:tr>
            <w:tr>
              <w:tc>
                <w:tcPr/>
                <w:p>
                  <w:pPr>
                    <w:pStyle w:val="Compact"/>
                    <w:jc w:val="center"/>
                  </w:pPr>
                  <w:r>
                    <w:t xml:space="preserve">2014</w:t>
                  </w:r>
                </w:p>
              </w:tc>
              <w:tc>
                <w:tcPr/>
                <w:p>
                  <w:pPr>
                    <w:pStyle w:val="Compact"/>
                    <w:jc w:val="center"/>
                  </w:pPr>
                  <w:r>
                    <w:t xml:space="preserve">Autumn</w:t>
                  </w:r>
                </w:p>
              </w:tc>
              <w:tc>
                <w:tcPr/>
                <w:p>
                  <w:pPr>
                    <w:pStyle w:val="Compact"/>
                    <w:jc w:val="center"/>
                  </w:pPr>
                  <w:r>
                    <w:t xml:space="preserve">12.874</w:t>
                  </w:r>
                </w:p>
              </w:tc>
              <w:tc>
                <w:tcPr/>
                <w:p>
                  <w:pPr>
                    <w:pStyle w:val="Compact"/>
                    <w:jc w:val="center"/>
                  </w:pPr>
                  <w:r>
                    <w:t xml:space="preserve">26.943</w:t>
                  </w:r>
                </w:p>
              </w:tc>
              <w:tc>
                <w:tcPr/>
                <w:p>
                  <w:pPr>
                    <w:pStyle w:val="Compact"/>
                    <w:jc w:val="center"/>
                  </w:pPr>
                  <w:r>
                    <w:t xml:space="preserve">21.812</w:t>
                  </w:r>
                </w:p>
              </w:tc>
              <w:tc>
                <w:tcPr/>
                <w:p>
                  <w:pPr>
                    <w:pStyle w:val="Compact"/>
                    <w:jc w:val="center"/>
                  </w:pPr>
                  <w:r>
                    <w:t xml:space="preserve">7.086</w:t>
                  </w:r>
                </w:p>
              </w:tc>
              <w:tc>
                <w:tcPr/>
                <w:p>
                  <w:pPr>
                    <w:pStyle w:val="Compact"/>
                    <w:jc w:val="center"/>
                  </w:pPr>
                  <w:r>
                    <w:t xml:space="preserve">21.447</w:t>
                  </w:r>
                </w:p>
              </w:tc>
              <w:tc>
                <w:tcPr/>
                <w:p>
                  <w:pPr>
                    <w:pStyle w:val="Compact"/>
                    <w:jc w:val="center"/>
                  </w:pPr>
                  <w:r>
                    <w:t xml:space="preserve">4.271</w:t>
                  </w:r>
                </w:p>
              </w:tc>
              <w:tc>
                <w:tcPr/>
                <w:p>
                  <w:pPr>
                    <w:pStyle w:val="Compact"/>
                    <w:jc w:val="center"/>
                  </w:pPr>
                  <w:r>
                    <w:t xml:space="preserve">0.767</w:t>
                  </w:r>
                </w:p>
              </w:tc>
              <w:tc>
                <w:tcPr/>
                <w:p>
                  <w:pPr>
                    <w:pStyle w:val="Compact"/>
                    <w:jc w:val="center"/>
                  </w:pPr>
                  <w:r>
                    <w:t xml:space="preserve">1.567</w:t>
                  </w:r>
                </w:p>
              </w:tc>
            </w:tr>
            <w:tr>
              <w:tc>
                <w:tcPr/>
                <w:p>
                  <w:pPr>
                    <w:pStyle w:val="Compact"/>
                    <w:jc w:val="center"/>
                  </w:pPr>
                  <w:r>
                    <w:t xml:space="preserve">2014</w:t>
                  </w:r>
                </w:p>
              </w:tc>
              <w:tc>
                <w:tcPr/>
                <w:p>
                  <w:pPr>
                    <w:pStyle w:val="Compact"/>
                    <w:jc w:val="center"/>
                  </w:pPr>
                  <w:r>
                    <w:t xml:space="preserve">Winter</w:t>
                  </w:r>
                </w:p>
              </w:tc>
              <w:tc>
                <w:tcPr/>
                <w:p>
                  <w:pPr>
                    <w:pStyle w:val="Compact"/>
                    <w:jc w:val="center"/>
                  </w:pPr>
                  <w:r>
                    <w:t xml:space="preserve">7.19</w:t>
                  </w:r>
                </w:p>
              </w:tc>
              <w:tc>
                <w:tcPr/>
                <w:p>
                  <w:pPr>
                    <w:pStyle w:val="Compact"/>
                    <w:jc w:val="center"/>
                  </w:pPr>
                  <w:r>
                    <w:t xml:space="preserve">11.001</w:t>
                  </w:r>
                </w:p>
              </w:tc>
              <w:tc>
                <w:tcPr/>
                <w:p>
                  <w:pPr>
                    <w:pStyle w:val="Compact"/>
                    <w:jc w:val="center"/>
                  </w:pPr>
                  <w:r>
                    <w:t xml:space="preserve">8.403</w:t>
                  </w:r>
                </w:p>
              </w:tc>
              <w:tc>
                <w:tcPr/>
                <w:p>
                  <w:pPr>
                    <w:pStyle w:val="Compact"/>
                    <w:jc w:val="center"/>
                  </w:pPr>
                  <w:r>
                    <w:t xml:space="preserve">1.759</w:t>
                  </w:r>
                </w:p>
              </w:tc>
              <w:tc>
                <w:tcPr/>
                <w:p>
                  <w:pPr>
                    <w:pStyle w:val="Compact"/>
                    <w:jc w:val="center"/>
                  </w:pPr>
                  <w:r>
                    <w:t xml:space="preserve">8.637</w:t>
                  </w:r>
                </w:p>
              </w:tc>
              <w:tc>
                <w:tcPr/>
                <w:p>
                  <w:pPr>
                    <w:pStyle w:val="Compact"/>
                    <w:jc w:val="center"/>
                  </w:pPr>
                  <w:r>
                    <w:t xml:space="preserve">1.168</w:t>
                  </w:r>
                </w:p>
              </w:tc>
              <w:tc>
                <w:tcPr/>
                <w:p>
                  <w:pPr>
                    <w:pStyle w:val="Compact"/>
                    <w:jc w:val="center"/>
                  </w:pPr>
                  <w:r>
                    <w:t xml:space="preserve">0.244</w:t>
                  </w:r>
                </w:p>
              </w:tc>
              <w:tc>
                <w:tcPr/>
                <w:p>
                  <w:pPr>
                    <w:pStyle w:val="Compact"/>
                    <w:jc w:val="center"/>
                  </w:pPr>
                  <w:r>
                    <w:t xml:space="preserve">0.505</w:t>
                  </w:r>
                </w:p>
              </w:tc>
            </w:tr>
            <w:tr>
              <w:tc>
                <w:tcPr/>
                <w:p>
                  <w:pPr>
                    <w:pStyle w:val="Compact"/>
                    <w:jc w:val="center"/>
                  </w:pPr>
                  <w:r>
                    <w:t xml:space="preserve">2015</w:t>
                  </w:r>
                </w:p>
              </w:tc>
              <w:tc>
                <w:tcPr/>
                <w:p>
                  <w:pPr>
                    <w:pStyle w:val="Compact"/>
                    <w:jc w:val="center"/>
                  </w:pPr>
                  <w:r>
                    <w:t xml:space="preserve">Spring</w:t>
                  </w:r>
                </w:p>
              </w:tc>
              <w:tc>
                <w:tcPr/>
                <w:p>
                  <w:pPr>
                    <w:pStyle w:val="Compact"/>
                    <w:jc w:val="center"/>
                  </w:pPr>
                  <w:r>
                    <w:t xml:space="preserve">11.17</w:t>
                  </w:r>
                </w:p>
              </w:tc>
              <w:tc>
                <w:tcPr/>
                <w:p>
                  <w:pPr>
                    <w:pStyle w:val="Compact"/>
                    <w:jc w:val="center"/>
                  </w:pPr>
                  <w:r>
                    <w:t xml:space="preserve">25.049</w:t>
                  </w:r>
                </w:p>
              </w:tc>
              <w:tc>
                <w:tcPr/>
                <w:p>
                  <w:pPr>
                    <w:pStyle w:val="Compact"/>
                    <w:jc w:val="center"/>
                  </w:pPr>
                  <w:r>
                    <w:t xml:space="preserve">22.13</w:t>
                  </w:r>
                </w:p>
              </w:tc>
              <w:tc>
                <w:tcPr/>
                <w:p>
                  <w:pPr>
                    <w:pStyle w:val="Compact"/>
                    <w:jc w:val="center"/>
                  </w:pPr>
                  <w:r>
                    <w:t xml:space="preserve">3.92</w:t>
                  </w:r>
                </w:p>
              </w:tc>
              <w:tc>
                <w:tcPr/>
                <w:p>
                  <w:pPr>
                    <w:pStyle w:val="Compact"/>
                    <w:jc w:val="center"/>
                  </w:pPr>
                  <w:r>
                    <w:t xml:space="preserve">20.856</w:t>
                  </w:r>
                </w:p>
              </w:tc>
              <w:tc>
                <w:tcPr/>
                <w:p>
                  <w:pPr>
                    <w:pStyle w:val="Compact"/>
                    <w:jc w:val="center"/>
                  </w:pPr>
                  <w:r>
                    <w:t xml:space="preserve">4.131</w:t>
                  </w:r>
                </w:p>
              </w:tc>
              <w:tc>
                <w:tcPr/>
                <w:p>
                  <w:pPr>
                    <w:pStyle w:val="Compact"/>
                    <w:jc w:val="center"/>
                  </w:pPr>
                  <w:r>
                    <w:t xml:space="preserve">0.742</w:t>
                  </w:r>
                </w:p>
              </w:tc>
              <w:tc>
                <w:tcPr/>
                <w:p>
                  <w:pPr>
                    <w:pStyle w:val="Compact"/>
                    <w:jc w:val="center"/>
                  </w:pPr>
                  <w:r>
                    <w:t xml:space="preserve">1.515</w:t>
                  </w:r>
                </w:p>
              </w:tc>
            </w:tr>
            <w:tr>
              <w:tc>
                <w:tcPr/>
                <w:p>
                  <w:pPr>
                    <w:pStyle w:val="Compact"/>
                    <w:jc w:val="center"/>
                  </w:pPr>
                  <w:r>
                    <w:t xml:space="preserve">2015</w:t>
                  </w:r>
                </w:p>
              </w:tc>
              <w:tc>
                <w:tcPr/>
                <w:p>
                  <w:pPr>
                    <w:pStyle w:val="Compact"/>
                    <w:jc w:val="center"/>
                  </w:pPr>
                  <w:r>
                    <w:t xml:space="preserve">Summer</w:t>
                  </w:r>
                </w:p>
              </w:tc>
              <w:tc>
                <w:tcPr/>
                <w:p>
                  <w:pPr>
                    <w:pStyle w:val="Compact"/>
                    <w:jc w:val="center"/>
                  </w:pPr>
                  <w:r>
                    <w:t xml:space="preserve">24.69</w:t>
                  </w:r>
                </w:p>
              </w:tc>
              <w:tc>
                <w:tcPr/>
                <w:p>
                  <w:pPr>
                    <w:pStyle w:val="Compact"/>
                    <w:jc w:val="center"/>
                  </w:pPr>
                  <w:r>
                    <w:t xml:space="preserve">31.491</w:t>
                  </w:r>
                </w:p>
              </w:tc>
              <w:tc>
                <w:tcPr/>
                <w:p>
                  <w:pPr>
                    <w:pStyle w:val="Compact"/>
                    <w:jc w:val="center"/>
                  </w:pPr>
                  <w:r>
                    <w:t xml:space="preserve">28.798</w:t>
                  </w:r>
                </w:p>
              </w:tc>
              <w:tc>
                <w:tcPr/>
                <w:p>
                  <w:pPr>
                    <w:pStyle w:val="Compact"/>
                    <w:jc w:val="center"/>
                  </w:pPr>
                  <w:r>
                    <w:t xml:space="preserve">2.92</w:t>
                  </w:r>
                </w:p>
              </w:tc>
              <w:tc>
                <w:tcPr/>
                <w:p>
                  <w:pPr>
                    <w:pStyle w:val="Compact"/>
                    <w:jc w:val="center"/>
                  </w:pPr>
                  <w:r>
                    <w:t xml:space="preserve">28.475</w:t>
                  </w:r>
                </w:p>
              </w:tc>
              <w:tc>
                <w:tcPr/>
                <w:p>
                  <w:pPr>
                    <w:pStyle w:val="Compact"/>
                    <w:jc w:val="center"/>
                  </w:pPr>
                  <w:r>
                    <w:t xml:space="preserve">1.953</w:t>
                  </w:r>
                </w:p>
              </w:tc>
              <w:tc>
                <w:tcPr/>
                <w:p>
                  <w:pPr>
                    <w:pStyle w:val="Compact"/>
                    <w:jc w:val="center"/>
                  </w:pPr>
                  <w:r>
                    <w:t xml:space="preserve">0.273</w:t>
                  </w:r>
                </w:p>
              </w:tc>
              <w:tc>
                <w:tcPr/>
                <w:p>
                  <w:pPr>
                    <w:pStyle w:val="Compact"/>
                    <w:jc w:val="center"/>
                  </w:pPr>
                  <w:r>
                    <w:t xml:space="preserve">0.549</w:t>
                  </w:r>
                </w:p>
              </w:tc>
            </w:tr>
            <w:tr>
              <w:tc>
                <w:tcPr/>
                <w:p>
                  <w:pPr>
                    <w:pStyle w:val="Compact"/>
                    <w:jc w:val="center"/>
                  </w:pPr>
                  <w:r>
                    <w:t xml:space="preserve">2015</w:t>
                  </w:r>
                </w:p>
              </w:tc>
              <w:tc>
                <w:tcPr/>
                <w:p>
                  <w:pPr>
                    <w:pStyle w:val="Compact"/>
                    <w:jc w:val="center"/>
                  </w:pPr>
                  <w:r>
                    <w:t xml:space="preserve">Autumn</w:t>
                  </w:r>
                </w:p>
              </w:tc>
              <w:tc>
                <w:tcPr/>
                <w:p>
                  <w:pPr>
                    <w:pStyle w:val="Compact"/>
                    <w:jc w:val="center"/>
                  </w:pPr>
                  <w:r>
                    <w:t xml:space="preserve">16.102</w:t>
                  </w:r>
                </w:p>
              </w:tc>
              <w:tc>
                <w:tcPr/>
                <w:p>
                  <w:pPr>
                    <w:pStyle w:val="Compact"/>
                    <w:jc w:val="center"/>
                  </w:pPr>
                  <w:r>
                    <w:t xml:space="preserve">28.22</w:t>
                  </w:r>
                </w:p>
              </w:tc>
              <w:tc>
                <w:tcPr/>
                <w:p>
                  <w:pPr>
                    <w:pStyle w:val="Compact"/>
                    <w:jc w:val="center"/>
                  </w:pPr>
                  <w:r>
                    <w:t xml:space="preserve">26.413</w:t>
                  </w:r>
                </w:p>
              </w:tc>
              <w:tc>
                <w:tcPr/>
                <w:p>
                  <w:pPr>
                    <w:pStyle w:val="Compact"/>
                    <w:jc w:val="center"/>
                  </w:pPr>
                  <w:r>
                    <w:t xml:space="preserve">5.503</w:t>
                  </w:r>
                </w:p>
              </w:tc>
              <w:tc>
                <w:tcPr/>
                <w:p>
                  <w:pPr>
                    <w:pStyle w:val="Compact"/>
                    <w:jc w:val="center"/>
                  </w:pPr>
                  <w:r>
                    <w:t xml:space="preserve">23.534</w:t>
                  </w:r>
                </w:p>
              </w:tc>
              <w:tc>
                <w:tcPr/>
                <w:p>
                  <w:pPr>
                    <w:pStyle w:val="Compact"/>
                    <w:jc w:val="center"/>
                  </w:pPr>
                  <w:r>
                    <w:t xml:space="preserve">4.587</w:t>
                  </w:r>
                </w:p>
              </w:tc>
              <w:tc>
                <w:tcPr/>
                <w:p>
                  <w:pPr>
                    <w:pStyle w:val="Compact"/>
                    <w:jc w:val="center"/>
                  </w:pPr>
                  <w:r>
                    <w:t xml:space="preserve">1.272</w:t>
                  </w:r>
                </w:p>
              </w:tc>
              <w:tc>
                <w:tcPr/>
                <w:p>
                  <w:pPr>
                    <w:pStyle w:val="Compact"/>
                    <w:jc w:val="center"/>
                  </w:pPr>
                  <w:r>
                    <w:t xml:space="preserve">2.772</w:t>
                  </w:r>
                </w:p>
              </w:tc>
            </w:tr>
            <w:tr>
              <w:tc>
                <w:tcPr/>
                <w:p>
                  <w:pPr>
                    <w:pStyle w:val="Compact"/>
                    <w:jc w:val="center"/>
                  </w:pPr>
                  <w:r>
                    <w:t xml:space="preserve">2015</w:t>
                  </w:r>
                </w:p>
              </w:tc>
              <w:tc>
                <w:tcPr/>
                <w:p>
                  <w:pPr>
                    <w:pStyle w:val="Compact"/>
                    <w:jc w:val="center"/>
                  </w:pPr>
                  <w:r>
                    <w:t xml:space="preserve">Winter</w:t>
                  </w:r>
                </w:p>
              </w:tc>
              <w:tc>
                <w:tcPr/>
                <w:p>
                  <w:pPr>
                    <w:pStyle w:val="Compact"/>
                    <w:jc w:val="center"/>
                  </w:pPr>
                  <w:r>
                    <w:t xml:space="preserve">7.861</w:t>
                  </w:r>
                </w:p>
              </w:tc>
              <w:tc>
                <w:tcPr/>
                <w:p>
                  <w:pPr>
                    <w:pStyle w:val="Compact"/>
                    <w:jc w:val="center"/>
                  </w:pPr>
                  <w:r>
                    <w:t xml:space="preserve">8.981</w:t>
                  </w:r>
                </w:p>
              </w:tc>
              <w:tc>
                <w:tcPr/>
                <w:p>
                  <w:pPr>
                    <w:pStyle w:val="Compact"/>
                    <w:jc w:val="center"/>
                  </w:pPr>
                  <w:r>
                    <w:t xml:space="preserve">8.092</w:t>
                  </w:r>
                </w:p>
              </w:tc>
              <w:tc>
                <w:tcPr/>
                <w:p>
                  <w:pPr>
                    <w:pStyle w:val="Compact"/>
                    <w:jc w:val="center"/>
                  </w:pPr>
                  <w:r>
                    <w:t xml:space="preserve">0.554</w:t>
                  </w:r>
                </w:p>
              </w:tc>
              <w:tc>
                <w:tcPr/>
                <w:p>
                  <w:pPr>
                    <w:pStyle w:val="Compact"/>
                    <w:jc w:val="center"/>
                  </w:pPr>
                  <w:r>
                    <w:t xml:space="preserve">8.278</w:t>
                  </w:r>
                </w:p>
              </w:tc>
              <w:tc>
                <w:tcPr/>
                <w:p>
                  <w:pPr>
                    <w:pStyle w:val="Compact"/>
                    <w:jc w:val="center"/>
                  </w:pPr>
                  <w:r>
                    <w:t xml:space="preserve">0.447</w:t>
                  </w:r>
                </w:p>
              </w:tc>
              <w:tc>
                <w:tcPr/>
                <w:p>
                  <w:pPr>
                    <w:pStyle w:val="Compact"/>
                    <w:jc w:val="center"/>
                  </w:pPr>
                  <w:r>
                    <w:t xml:space="preserve">0.182</w:t>
                  </w:r>
                </w:p>
              </w:tc>
              <w:tc>
                <w:tcPr/>
                <w:p>
                  <w:pPr>
                    <w:pStyle w:val="Compact"/>
                    <w:jc w:val="center"/>
                  </w:pPr>
                  <w:r>
                    <w:t xml:space="preserve">0.469</w:t>
                  </w:r>
                </w:p>
              </w:tc>
            </w:tr>
          </w:tbl>
          <w:p>
            <w:pPr>
              <w:jc w:val="center"/>
            </w:pPr>
            <w:pPr>
              <w:jc w:val="start"/>
              <w:spacing w:before="200"/>
              <w:pStyle w:val="ImageCaption"/>
            </w:pPr>
            <w:r>
              <w:t xml:space="preserve">Table S5 Descriptive statistics of water temperature in QCS Reservoir (unit: °C)</w:t>
            </w:r>
          </w:p>
          <w:bookmarkEnd w:id="45"/>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6" w:name="stb-weekparhux"/>
          <w:tbl>
            <w:tblPr>
              <w:tblStyle w:val="Table"/>
              <w:tblW w:type="pct" w:w="5000"/>
              <w:tblLayout w:type="fixed"/>
              <w:tblLook w:firstRow="1" w:lastRow="0" w:firstColumn="0" w:lastColumn="0" w:noHBand="0" w:noVBand="0" w:val="0020"/>
            </w:tblPr>
            <w:tblGrid>
              <w:gridCol w:w="642"/>
              <w:gridCol w:w="856"/>
              <w:gridCol w:w="856"/>
              <w:gridCol w:w="856"/>
              <w:gridCol w:w="856"/>
              <w:gridCol w:w="749"/>
              <w:gridCol w:w="856"/>
              <w:gridCol w:w="749"/>
              <w:gridCol w:w="749"/>
              <w:gridCol w:w="749"/>
            </w:tblGrid>
            <w:tr>
              <w:trPr>
                <w:tblHeader w:val="on"/>
              </w:trPr>
              <w:tc>
                <w:tcPr/>
                <w:p>
                  <w:pPr>
                    <w:pStyle w:val="Compact"/>
                    <w:jc w:val="center"/>
                  </w:pPr>
                  <w:r>
                    <w:t xml:space="preserve">Year</w:t>
                  </w:r>
                </w:p>
              </w:tc>
              <w:tc>
                <w:tcPr/>
                <w:p>
                  <w:pPr>
                    <w:pStyle w:val="Compact"/>
                    <w:jc w:val="center"/>
                  </w:pPr>
                  <w:r>
                    <w:t xml:space="preserve">Season</w:t>
                  </w:r>
                </w:p>
              </w:tc>
              <w:tc>
                <w:tcPr/>
                <w:p>
                  <w:pPr>
                    <w:pStyle w:val="Compact"/>
                    <w:jc w:val="center"/>
                  </w:pPr>
                  <w:r>
                    <w:t xml:space="preserve">Min</w:t>
                  </w:r>
                </w:p>
              </w:tc>
              <w:tc>
                <w:tcPr/>
                <w:p>
                  <w:pPr>
                    <w:pStyle w:val="Compact"/>
                    <w:jc w:val="center"/>
                  </w:pPr>
                  <w:r>
                    <w:t xml:space="preserve">Max</w:t>
                  </w:r>
                </w:p>
              </w:tc>
              <w:tc>
                <w:tcPr/>
                <w:p>
                  <w:pPr>
                    <w:pStyle w:val="Compact"/>
                    <w:jc w:val="center"/>
                  </w:pPr>
                  <w:r>
                    <w:t xml:space="preserve">Median</w:t>
                  </w:r>
                </w:p>
              </w:tc>
              <w:tc>
                <w:tcPr/>
                <w:p>
                  <w:pPr>
                    <w:pStyle w:val="Compact"/>
                    <w:jc w:val="center"/>
                  </w:pPr>
                  <w:r>
                    <w:t xml:space="preserve">IQR</w:t>
                  </w:r>
                </w:p>
              </w:tc>
              <w:tc>
                <w:tcPr/>
                <w:p>
                  <w:pPr>
                    <w:pStyle w:val="Compact"/>
                    <w:jc w:val="center"/>
                  </w:pPr>
                  <w:r>
                    <w:t xml:space="preserve">Mean</w:t>
                  </w:r>
                </w:p>
              </w:tc>
              <w:tc>
                <w:tcPr/>
                <w:p>
                  <w:pPr>
                    <w:pStyle w:val="Compact"/>
                    <w:jc w:val="center"/>
                  </w:pPr>
                  <w:r>
                    <w:t xml:space="preserve">SD</w:t>
                  </w:r>
                </w:p>
              </w:tc>
              <w:tc>
                <w:tcPr/>
                <w:p>
                  <w:pPr>
                    <w:pStyle w:val="Compact"/>
                    <w:jc w:val="center"/>
                  </w:pPr>
                  <w:r>
                    <w:t xml:space="preserve">SE</w:t>
                  </w:r>
                </w:p>
              </w:tc>
              <w:tc>
                <w:tcPr/>
                <w:p>
                  <w:pPr>
                    <w:pStyle w:val="Compact"/>
                    <w:jc w:val="center"/>
                  </w:pPr>
                  <w:r>
                    <w:t xml:space="preserve">CI</w:t>
                  </w:r>
                </w:p>
              </w:tc>
            </w:tr>
            <w:tr>
              <w:tc>
                <w:tcPr/>
                <w:p>
                  <w:pPr>
                    <w:pStyle w:val="Compact"/>
                    <w:jc w:val="center"/>
                  </w:pPr>
                  <w:r>
                    <w:t xml:space="preserve">2013</w:t>
                  </w:r>
                </w:p>
              </w:tc>
              <w:tc>
                <w:tcPr/>
                <w:p>
                  <w:pPr>
                    <w:pStyle w:val="Compact"/>
                    <w:jc w:val="center"/>
                  </w:pPr>
                  <w:r>
                    <w:t xml:space="preserve">Spring</w:t>
                  </w:r>
                </w:p>
              </w:tc>
              <w:tc>
                <w:tcPr/>
                <w:p>
                  <w:pPr>
                    <w:pStyle w:val="Compact"/>
                    <w:jc w:val="center"/>
                  </w:pPr>
                  <w:r>
                    <w:t xml:space="preserve">0.815</w:t>
                  </w:r>
                </w:p>
              </w:tc>
              <w:tc>
                <w:tcPr/>
                <w:p>
                  <w:pPr>
                    <w:pStyle w:val="Compact"/>
                    <w:jc w:val="center"/>
                  </w:pPr>
                  <w:r>
                    <w:t xml:space="preserve">1.879</w:t>
                  </w:r>
                </w:p>
              </w:tc>
              <w:tc>
                <w:tcPr/>
                <w:p>
                  <w:pPr>
                    <w:pStyle w:val="Compact"/>
                    <w:jc w:val="center"/>
                  </w:pPr>
                  <w:r>
                    <w:t xml:space="preserve">1.273</w:t>
                  </w:r>
                </w:p>
              </w:tc>
              <w:tc>
                <w:tcPr/>
                <w:p>
                  <w:pPr>
                    <w:pStyle w:val="Compact"/>
                    <w:jc w:val="center"/>
                  </w:pPr>
                  <w:r>
                    <w:t xml:space="preserve">0.410</w:t>
                  </w:r>
                </w:p>
              </w:tc>
              <w:tc>
                <w:tcPr/>
                <w:p>
                  <w:pPr>
                    <w:pStyle w:val="Compact"/>
                    <w:jc w:val="center"/>
                  </w:pPr>
                  <w:r>
                    <w:t xml:space="preserve">1.322</w:t>
                  </w:r>
                </w:p>
              </w:tc>
              <w:tc>
                <w:tcPr/>
                <w:p>
                  <w:pPr>
                    <w:pStyle w:val="Compact"/>
                    <w:jc w:val="center"/>
                  </w:pPr>
                  <w:r>
                    <w:t xml:space="preserve">0.314</w:t>
                  </w:r>
                </w:p>
              </w:tc>
              <w:tc>
                <w:tcPr/>
                <w:p>
                  <w:pPr>
                    <w:pStyle w:val="Compact"/>
                    <w:jc w:val="center"/>
                  </w:pPr>
                  <w:r>
                    <w:t xml:space="preserve">0.064</w:t>
                  </w:r>
                </w:p>
              </w:tc>
              <w:tc>
                <w:tcPr/>
                <w:p>
                  <w:pPr>
                    <w:pStyle w:val="Compact"/>
                    <w:jc w:val="center"/>
                  </w:pPr>
                  <w:r>
                    <w:t xml:space="preserve">0.133</w:t>
                  </w:r>
                </w:p>
              </w:tc>
            </w:tr>
            <w:tr>
              <w:tc>
                <w:tcPr/>
                <w:p>
                  <w:pPr>
                    <w:pStyle w:val="Compact"/>
                    <w:jc w:val="center"/>
                  </w:pPr>
                  <w:r>
                    <w:t xml:space="preserve">2013</w:t>
                  </w:r>
                </w:p>
              </w:tc>
              <w:tc>
                <w:tcPr/>
                <w:p>
                  <w:pPr>
                    <w:pStyle w:val="Compact"/>
                    <w:jc w:val="center"/>
                  </w:pPr>
                  <w:r>
                    <w:t xml:space="preserve">Summer</w:t>
                  </w:r>
                </w:p>
              </w:tc>
              <w:tc>
                <w:tcPr/>
                <w:p>
                  <w:pPr>
                    <w:pStyle w:val="Compact"/>
                    <w:jc w:val="center"/>
                  </w:pPr>
                  <w:r>
                    <w:t xml:space="preserve">0.901</w:t>
                  </w:r>
                </w:p>
              </w:tc>
              <w:tc>
                <w:tcPr/>
                <w:p>
                  <w:pPr>
                    <w:pStyle w:val="Compact"/>
                    <w:jc w:val="center"/>
                  </w:pPr>
                  <w:r>
                    <w:t xml:space="preserve">2.261</w:t>
                  </w:r>
                </w:p>
              </w:tc>
              <w:tc>
                <w:tcPr/>
                <w:p>
                  <w:pPr>
                    <w:pStyle w:val="Compact"/>
                    <w:jc w:val="center"/>
                  </w:pPr>
                  <w:r>
                    <w:t xml:space="preserve">1.638</w:t>
                  </w:r>
                </w:p>
              </w:tc>
              <w:tc>
                <w:tcPr/>
                <w:p>
                  <w:pPr>
                    <w:pStyle w:val="Compact"/>
                    <w:jc w:val="center"/>
                  </w:pPr>
                  <w:r>
                    <w:t xml:space="preserve">0.810</w:t>
                  </w:r>
                </w:p>
              </w:tc>
              <w:tc>
                <w:tcPr/>
                <w:p>
                  <w:pPr>
                    <w:pStyle w:val="Compact"/>
                    <w:jc w:val="center"/>
                  </w:pPr>
                  <w:r>
                    <w:t xml:space="preserve">1.621</w:t>
                  </w:r>
                </w:p>
              </w:tc>
              <w:tc>
                <w:tcPr/>
                <w:p>
                  <w:pPr>
                    <w:pStyle w:val="Compact"/>
                    <w:jc w:val="center"/>
                  </w:pPr>
                  <w:r>
                    <w:t xml:space="preserve">0.416</w:t>
                  </w:r>
                </w:p>
              </w:tc>
              <w:tc>
                <w:tcPr/>
                <w:p>
                  <w:pPr>
                    <w:pStyle w:val="Compact"/>
                    <w:jc w:val="center"/>
                  </w:pPr>
                  <w:r>
                    <w:t xml:space="preserve">0.054</w:t>
                  </w:r>
                </w:p>
              </w:tc>
              <w:tc>
                <w:tcPr/>
                <w:p>
                  <w:pPr>
                    <w:pStyle w:val="Compact"/>
                    <w:jc w:val="center"/>
                  </w:pPr>
                  <w:r>
                    <w:t xml:space="preserve">0.107</w:t>
                  </w:r>
                </w:p>
              </w:tc>
            </w:tr>
            <w:tr>
              <w:tc>
                <w:tcPr/>
                <w:p>
                  <w:pPr>
                    <w:pStyle w:val="Compact"/>
                    <w:jc w:val="center"/>
                  </w:pPr>
                  <w:r>
                    <w:t xml:space="preserve">2013</w:t>
                  </w:r>
                </w:p>
              </w:tc>
              <w:tc>
                <w:tcPr/>
                <w:p>
                  <w:pPr>
                    <w:pStyle w:val="Compact"/>
                    <w:jc w:val="center"/>
                  </w:pPr>
                  <w:r>
                    <w:t xml:space="preserve">Autumn</w:t>
                  </w:r>
                </w:p>
              </w:tc>
              <w:tc>
                <w:tcPr/>
                <w:p>
                  <w:pPr>
                    <w:pStyle w:val="Compact"/>
                    <w:jc w:val="center"/>
                  </w:pPr>
                  <w:r>
                    <w:t xml:space="preserve">0.701</w:t>
                  </w:r>
                </w:p>
              </w:tc>
              <w:tc>
                <w:tcPr/>
                <w:p>
                  <w:pPr>
                    <w:pStyle w:val="Compact"/>
                    <w:jc w:val="center"/>
                  </w:pPr>
                  <w:r>
                    <w:t xml:space="preserve">1.468</w:t>
                  </w:r>
                </w:p>
              </w:tc>
              <w:tc>
                <w:tcPr/>
                <w:p>
                  <w:pPr>
                    <w:pStyle w:val="Compact"/>
                    <w:jc w:val="center"/>
                  </w:pPr>
                  <w:r>
                    <w:t xml:space="preserve">1.152</w:t>
                  </w:r>
                </w:p>
              </w:tc>
              <w:tc>
                <w:tcPr/>
                <w:p>
                  <w:pPr>
                    <w:pStyle w:val="Compact"/>
                    <w:jc w:val="center"/>
                  </w:pPr>
                  <w:r>
                    <w:t xml:space="preserve">0.409</w:t>
                  </w:r>
                </w:p>
              </w:tc>
              <w:tc>
                <w:tcPr/>
                <w:p>
                  <w:pPr>
                    <w:pStyle w:val="Compact"/>
                    <w:jc w:val="center"/>
                  </w:pPr>
                  <w:r>
                    <w:t xml:space="preserve">1.110</w:t>
                  </w:r>
                </w:p>
              </w:tc>
              <w:tc>
                <w:tcPr/>
                <w:p>
                  <w:pPr>
                    <w:pStyle w:val="Compact"/>
                    <w:jc w:val="center"/>
                  </w:pPr>
                  <w:r>
                    <w:t xml:space="preserve">0.247</w:t>
                  </w:r>
                </w:p>
              </w:tc>
              <w:tc>
                <w:tcPr/>
                <w:p>
                  <w:pPr>
                    <w:pStyle w:val="Compact"/>
                    <w:jc w:val="center"/>
                  </w:pPr>
                  <w:r>
                    <w:t xml:space="preserve">0.041</w:t>
                  </w:r>
                </w:p>
              </w:tc>
              <w:tc>
                <w:tcPr/>
                <w:p>
                  <w:pPr>
                    <w:pStyle w:val="Compact"/>
                    <w:jc w:val="center"/>
                  </w:pPr>
                  <w:r>
                    <w:t xml:space="preserve">0.084</w:t>
                  </w:r>
                </w:p>
              </w:tc>
            </w:tr>
            <w:tr>
              <w:tc>
                <w:tcPr/>
                <w:p>
                  <w:pPr>
                    <w:pStyle w:val="Compact"/>
                    <w:jc w:val="center"/>
                  </w:pPr>
                  <w:r>
                    <w:t xml:space="preserve">2013</w:t>
                  </w:r>
                </w:p>
              </w:tc>
              <w:tc>
                <w:tcPr/>
                <w:p>
                  <w:pPr>
                    <w:pStyle w:val="Compact"/>
                    <w:jc w:val="center"/>
                  </w:pPr>
                  <w:r>
                    <w:t xml:space="preserve">Winter</w:t>
                  </w:r>
                </w:p>
              </w:tc>
              <w:tc>
                <w:tcPr/>
                <w:p>
                  <w:pPr>
                    <w:pStyle w:val="Compact"/>
                    <w:jc w:val="center"/>
                  </w:pPr>
                  <w:r>
                    <w:t xml:space="preserve">0.483</w:t>
                  </w:r>
                </w:p>
              </w:tc>
              <w:tc>
                <w:tcPr/>
                <w:p>
                  <w:pPr>
                    <w:pStyle w:val="Compact"/>
                    <w:jc w:val="center"/>
                  </w:pPr>
                  <w:r>
                    <w:t xml:space="preserve">1.311</w:t>
                  </w:r>
                </w:p>
              </w:tc>
              <w:tc>
                <w:tcPr/>
                <w:p>
                  <w:pPr>
                    <w:pStyle w:val="Compact"/>
                    <w:jc w:val="center"/>
                  </w:pPr>
                  <w:r>
                    <w:t xml:space="preserve">0.798</w:t>
                  </w:r>
                </w:p>
              </w:tc>
              <w:tc>
                <w:tcPr/>
                <w:p>
                  <w:pPr>
                    <w:pStyle w:val="Compact"/>
                    <w:jc w:val="center"/>
                  </w:pPr>
                  <w:r>
                    <w:t xml:space="preserve">0.139</w:t>
                  </w:r>
                </w:p>
              </w:tc>
              <w:tc>
                <w:tcPr/>
                <w:p>
                  <w:pPr>
                    <w:pStyle w:val="Compact"/>
                    <w:jc w:val="center"/>
                  </w:pPr>
                  <w:r>
                    <w:t xml:space="preserve">0.873</w:t>
                  </w:r>
                </w:p>
              </w:tc>
              <w:tc>
                <w:tcPr/>
                <w:p>
                  <w:pPr>
                    <w:pStyle w:val="Compact"/>
                    <w:jc w:val="center"/>
                  </w:pPr>
                  <w:r>
                    <w:t xml:space="preserve">0.298</w:t>
                  </w:r>
                </w:p>
              </w:tc>
              <w:tc>
                <w:tcPr/>
                <w:p>
                  <w:pPr>
                    <w:pStyle w:val="Compact"/>
                    <w:jc w:val="center"/>
                  </w:pPr>
                  <w:r>
                    <w:t xml:space="preserve">0.099</w:t>
                  </w:r>
                </w:p>
              </w:tc>
              <w:tc>
                <w:tcPr/>
                <w:p>
                  <w:pPr>
                    <w:pStyle w:val="Compact"/>
                    <w:jc w:val="center"/>
                  </w:pPr>
                  <w:r>
                    <w:t xml:space="preserve">0.229</w:t>
                  </w:r>
                </w:p>
              </w:tc>
            </w:tr>
            <w:tr>
              <w:tc>
                <w:tcPr/>
                <w:p>
                  <w:pPr>
                    <w:pStyle w:val="Compact"/>
                    <w:jc w:val="center"/>
                  </w:pPr>
                  <w:r>
                    <w:t xml:space="preserve">2014</w:t>
                  </w:r>
                </w:p>
              </w:tc>
              <w:tc>
                <w:tcPr/>
                <w:p>
                  <w:pPr>
                    <w:pStyle w:val="Compact"/>
                    <w:jc w:val="center"/>
                  </w:pPr>
                  <w:r>
                    <w:t xml:space="preserve">Spring</w:t>
                  </w:r>
                </w:p>
              </w:tc>
              <w:tc>
                <w:tcPr/>
                <w:p>
                  <w:pPr>
                    <w:pStyle w:val="Compact"/>
                    <w:jc w:val="center"/>
                  </w:pPr>
                  <w:r>
                    <w:t xml:space="preserve">0.854</w:t>
                  </w:r>
                </w:p>
              </w:tc>
              <w:tc>
                <w:tcPr/>
                <w:p>
                  <w:pPr>
                    <w:pStyle w:val="Compact"/>
                    <w:jc w:val="center"/>
                  </w:pPr>
                  <w:r>
                    <w:t xml:space="preserve">1.977</w:t>
                  </w:r>
                </w:p>
              </w:tc>
              <w:tc>
                <w:tcPr/>
                <w:p>
                  <w:pPr>
                    <w:pStyle w:val="Compact"/>
                    <w:jc w:val="center"/>
                  </w:pPr>
                  <w:r>
                    <w:t xml:space="preserve">1.552</w:t>
                  </w:r>
                </w:p>
              </w:tc>
              <w:tc>
                <w:tcPr/>
                <w:p>
                  <w:pPr>
                    <w:pStyle w:val="Compact"/>
                    <w:jc w:val="center"/>
                  </w:pPr>
                  <w:r>
                    <w:t xml:space="preserve">0.395</w:t>
                  </w:r>
                </w:p>
              </w:tc>
              <w:tc>
                <w:tcPr/>
                <w:p>
                  <w:pPr>
                    <w:pStyle w:val="Compact"/>
                    <w:jc w:val="center"/>
                  </w:pPr>
                  <w:r>
                    <w:t xml:space="preserve">1.528</w:t>
                  </w:r>
                </w:p>
              </w:tc>
              <w:tc>
                <w:tcPr/>
                <w:p>
                  <w:pPr>
                    <w:pStyle w:val="Compact"/>
                    <w:jc w:val="center"/>
                  </w:pPr>
                  <w:r>
                    <w:t xml:space="preserve">0.284</w:t>
                  </w:r>
                </w:p>
              </w:tc>
              <w:tc>
                <w:tcPr/>
                <w:p>
                  <w:pPr>
                    <w:pStyle w:val="Compact"/>
                    <w:jc w:val="center"/>
                  </w:pPr>
                  <w:r>
                    <w:t xml:space="preserve">0.041</w:t>
                  </w:r>
                </w:p>
              </w:tc>
              <w:tc>
                <w:tcPr/>
                <w:p>
                  <w:pPr>
                    <w:pStyle w:val="Compact"/>
                    <w:jc w:val="center"/>
                  </w:pPr>
                  <w:r>
                    <w:t xml:space="preserve">0.083</w:t>
                  </w:r>
                </w:p>
              </w:tc>
            </w:tr>
            <w:tr>
              <w:tc>
                <w:tcPr/>
                <w:p>
                  <w:pPr>
                    <w:pStyle w:val="Compact"/>
                    <w:jc w:val="center"/>
                  </w:pPr>
                  <w:r>
                    <w:t xml:space="preserve">2014</w:t>
                  </w:r>
                </w:p>
              </w:tc>
              <w:tc>
                <w:tcPr/>
                <w:p>
                  <w:pPr>
                    <w:pStyle w:val="Compact"/>
                    <w:jc w:val="center"/>
                  </w:pPr>
                  <w:r>
                    <w:t xml:space="preserve">Summer</w:t>
                  </w:r>
                </w:p>
              </w:tc>
              <w:tc>
                <w:tcPr/>
                <w:p>
                  <w:pPr>
                    <w:pStyle w:val="Compact"/>
                    <w:jc w:val="center"/>
                  </w:pPr>
                  <w:r>
                    <w:t xml:space="preserve">0.666</w:t>
                  </w:r>
                </w:p>
              </w:tc>
              <w:tc>
                <w:tcPr/>
                <w:p>
                  <w:pPr>
                    <w:pStyle w:val="Compact"/>
                    <w:jc w:val="center"/>
                  </w:pPr>
                  <w:r>
                    <w:t xml:space="preserve">1.840</w:t>
                  </w:r>
                </w:p>
              </w:tc>
              <w:tc>
                <w:tcPr/>
                <w:p>
                  <w:pPr>
                    <w:pStyle w:val="Compact"/>
                    <w:jc w:val="center"/>
                  </w:pPr>
                  <w:r>
                    <w:t xml:space="preserve">1.226</w:t>
                  </w:r>
                </w:p>
              </w:tc>
              <w:tc>
                <w:tcPr/>
                <w:p>
                  <w:pPr>
                    <w:pStyle w:val="Compact"/>
                    <w:jc w:val="center"/>
                  </w:pPr>
                  <w:r>
                    <w:t xml:space="preserve">0.453</w:t>
                  </w:r>
                </w:p>
              </w:tc>
              <w:tc>
                <w:tcPr/>
                <w:p>
                  <w:pPr>
                    <w:pStyle w:val="Compact"/>
                    <w:jc w:val="center"/>
                  </w:pPr>
                  <w:r>
                    <w:t xml:space="preserve">1.235</w:t>
                  </w:r>
                </w:p>
              </w:tc>
              <w:tc>
                <w:tcPr/>
                <w:p>
                  <w:pPr>
                    <w:pStyle w:val="Compact"/>
                    <w:jc w:val="center"/>
                  </w:pPr>
                  <w:r>
                    <w:t xml:space="preserve">0.316</w:t>
                  </w:r>
                </w:p>
              </w:tc>
              <w:tc>
                <w:tcPr/>
                <w:p>
                  <w:pPr>
                    <w:pStyle w:val="Compact"/>
                    <w:jc w:val="center"/>
                  </w:pPr>
                  <w:r>
                    <w:t xml:space="preserve">0.036</w:t>
                  </w:r>
                </w:p>
              </w:tc>
              <w:tc>
                <w:tcPr/>
                <w:p>
                  <w:pPr>
                    <w:pStyle w:val="Compact"/>
                    <w:jc w:val="center"/>
                  </w:pPr>
                  <w:r>
                    <w:t xml:space="preserve">0.073</w:t>
                  </w:r>
                </w:p>
              </w:tc>
            </w:tr>
            <w:tr>
              <w:tc>
                <w:tcPr/>
                <w:p>
                  <w:pPr>
                    <w:pStyle w:val="Compact"/>
                    <w:jc w:val="center"/>
                  </w:pPr>
                  <w:r>
                    <w:t xml:space="preserve">2014</w:t>
                  </w:r>
                </w:p>
              </w:tc>
              <w:tc>
                <w:tcPr/>
                <w:p>
                  <w:pPr>
                    <w:pStyle w:val="Compact"/>
                    <w:jc w:val="center"/>
                  </w:pPr>
                  <w:r>
                    <w:t xml:space="preserve">Autumn</w:t>
                  </w:r>
                </w:p>
              </w:tc>
              <w:tc>
                <w:tcPr/>
                <w:p>
                  <w:pPr>
                    <w:pStyle w:val="Compact"/>
                    <w:jc w:val="center"/>
                  </w:pPr>
                  <w:r>
                    <w:t xml:space="preserve">0.643</w:t>
                  </w:r>
                </w:p>
              </w:tc>
              <w:tc>
                <w:tcPr/>
                <w:p>
                  <w:pPr>
                    <w:pStyle w:val="Compact"/>
                    <w:jc w:val="center"/>
                  </w:pPr>
                  <w:r>
                    <w:t xml:space="preserve">1.487</w:t>
                  </w:r>
                </w:p>
              </w:tc>
              <w:tc>
                <w:tcPr/>
                <w:p>
                  <w:pPr>
                    <w:pStyle w:val="Compact"/>
                    <w:jc w:val="center"/>
                  </w:pPr>
                  <w:r>
                    <w:t xml:space="preserve">0.957</w:t>
                  </w:r>
                </w:p>
              </w:tc>
              <w:tc>
                <w:tcPr/>
                <w:p>
                  <w:pPr>
                    <w:pStyle w:val="Compact"/>
                    <w:jc w:val="center"/>
                  </w:pPr>
                  <w:r>
                    <w:t xml:space="preserve">0.368</w:t>
                  </w:r>
                </w:p>
              </w:tc>
              <w:tc>
                <w:tcPr/>
                <w:p>
                  <w:pPr>
                    <w:pStyle w:val="Compact"/>
                    <w:jc w:val="center"/>
                  </w:pPr>
                  <w:r>
                    <w:t xml:space="preserve">0.999</w:t>
                  </w:r>
                </w:p>
              </w:tc>
              <w:tc>
                <w:tcPr/>
                <w:p>
                  <w:pPr>
                    <w:pStyle w:val="Compact"/>
                    <w:jc w:val="center"/>
                  </w:pPr>
                  <w:r>
                    <w:t xml:space="preserve">0.254</w:t>
                  </w:r>
                </w:p>
              </w:tc>
              <w:tc>
                <w:tcPr/>
                <w:p>
                  <w:pPr>
                    <w:pStyle w:val="Compact"/>
                    <w:jc w:val="center"/>
                  </w:pPr>
                  <w:r>
                    <w:t xml:space="preserve">0.046</w:t>
                  </w:r>
                </w:p>
              </w:tc>
              <w:tc>
                <w:tcPr/>
                <w:p>
                  <w:pPr>
                    <w:pStyle w:val="Compact"/>
                    <w:jc w:val="center"/>
                  </w:pPr>
                  <w:r>
                    <w:t xml:space="preserve">0.093</w:t>
                  </w:r>
                </w:p>
              </w:tc>
            </w:tr>
            <w:tr>
              <w:tc>
                <w:tcPr/>
                <w:p>
                  <w:pPr>
                    <w:pStyle w:val="Compact"/>
                    <w:jc w:val="center"/>
                  </w:pPr>
                  <w:r>
                    <w:t xml:space="preserve">2014</w:t>
                  </w:r>
                </w:p>
              </w:tc>
              <w:tc>
                <w:tcPr/>
                <w:p>
                  <w:pPr>
                    <w:pStyle w:val="Compact"/>
                    <w:jc w:val="center"/>
                  </w:pPr>
                  <w:r>
                    <w:t xml:space="preserve">Winter</w:t>
                  </w:r>
                </w:p>
              </w:tc>
              <w:tc>
                <w:tcPr/>
                <w:p>
                  <w:pPr>
                    <w:pStyle w:val="Compact"/>
                    <w:jc w:val="center"/>
                  </w:pPr>
                  <w:r>
                    <w:t xml:space="preserve">0.461</w:t>
                  </w:r>
                </w:p>
              </w:tc>
              <w:tc>
                <w:tcPr/>
                <w:p>
                  <w:pPr>
                    <w:pStyle w:val="Compact"/>
                    <w:jc w:val="center"/>
                  </w:pPr>
                  <w:r>
                    <w:t xml:space="preserve">1.254</w:t>
                  </w:r>
                </w:p>
              </w:tc>
              <w:tc>
                <w:tcPr/>
                <w:p>
                  <w:pPr>
                    <w:pStyle w:val="Compact"/>
                    <w:jc w:val="center"/>
                  </w:pPr>
                  <w:r>
                    <w:t xml:space="preserve">0.938</w:t>
                  </w:r>
                </w:p>
              </w:tc>
              <w:tc>
                <w:tcPr/>
                <w:p>
                  <w:pPr>
                    <w:pStyle w:val="Compact"/>
                    <w:jc w:val="center"/>
                  </w:pPr>
                  <w:r>
                    <w:t xml:space="preserve">0.241</w:t>
                  </w:r>
                </w:p>
              </w:tc>
              <w:tc>
                <w:tcPr/>
                <w:p>
                  <w:pPr>
                    <w:pStyle w:val="Compact"/>
                    <w:jc w:val="center"/>
                  </w:pPr>
                  <w:r>
                    <w:t xml:space="preserve">0.857</w:t>
                  </w:r>
                </w:p>
              </w:tc>
              <w:tc>
                <w:tcPr/>
                <w:p>
                  <w:pPr>
                    <w:pStyle w:val="Compact"/>
                    <w:jc w:val="center"/>
                  </w:pPr>
                  <w:r>
                    <w:t xml:space="preserve">0.248</w:t>
                  </w:r>
                </w:p>
              </w:tc>
              <w:tc>
                <w:tcPr/>
                <w:p>
                  <w:pPr>
                    <w:pStyle w:val="Compact"/>
                    <w:jc w:val="center"/>
                  </w:pPr>
                  <w:r>
                    <w:t xml:space="preserve">0.052</w:t>
                  </w:r>
                </w:p>
              </w:tc>
              <w:tc>
                <w:tcPr/>
                <w:p>
                  <w:pPr>
                    <w:pStyle w:val="Compact"/>
                    <w:jc w:val="center"/>
                  </w:pPr>
                  <w:r>
                    <w:t xml:space="preserve">0.107</w:t>
                  </w:r>
                </w:p>
              </w:tc>
            </w:tr>
            <w:tr>
              <w:tc>
                <w:tcPr/>
                <w:p>
                  <w:pPr>
                    <w:pStyle w:val="Compact"/>
                    <w:jc w:val="center"/>
                  </w:pPr>
                  <w:r>
                    <w:t xml:space="preserve">2015</w:t>
                  </w:r>
                </w:p>
              </w:tc>
              <w:tc>
                <w:tcPr/>
                <w:p>
                  <w:pPr>
                    <w:pStyle w:val="Compact"/>
                    <w:jc w:val="center"/>
                  </w:pPr>
                  <w:r>
                    <w:t xml:space="preserve">Spring</w:t>
                  </w:r>
                </w:p>
              </w:tc>
              <w:tc>
                <w:tcPr/>
                <w:p>
                  <w:pPr>
                    <w:pStyle w:val="Compact"/>
                    <w:jc w:val="center"/>
                  </w:pPr>
                  <w:r>
                    <w:t xml:space="preserve">0.870</w:t>
                  </w:r>
                </w:p>
              </w:tc>
              <w:tc>
                <w:tcPr/>
                <w:p>
                  <w:pPr>
                    <w:pStyle w:val="Compact"/>
                    <w:jc w:val="center"/>
                  </w:pPr>
                  <w:r>
                    <w:t xml:space="preserve">2.033</w:t>
                  </w:r>
                </w:p>
              </w:tc>
              <w:tc>
                <w:tcPr/>
                <w:p>
                  <w:pPr>
                    <w:pStyle w:val="Compact"/>
                    <w:jc w:val="center"/>
                  </w:pPr>
                  <w:r>
                    <w:t xml:space="preserve">1.462</w:t>
                  </w:r>
                </w:p>
              </w:tc>
              <w:tc>
                <w:tcPr/>
                <w:p>
                  <w:pPr>
                    <w:pStyle w:val="Compact"/>
                    <w:jc w:val="center"/>
                  </w:pPr>
                  <w:r>
                    <w:t xml:space="preserve">0.572</w:t>
                  </w:r>
                </w:p>
              </w:tc>
              <w:tc>
                <w:tcPr/>
                <w:p>
                  <w:pPr>
                    <w:pStyle w:val="Compact"/>
                    <w:jc w:val="center"/>
                  </w:pPr>
                  <w:r>
                    <w:t xml:space="preserve">1.418</w:t>
                  </w:r>
                </w:p>
              </w:tc>
              <w:tc>
                <w:tcPr/>
                <w:p>
                  <w:pPr>
                    <w:pStyle w:val="Compact"/>
                    <w:jc w:val="center"/>
                  </w:pPr>
                  <w:r>
                    <w:t xml:space="preserve">0.355</w:t>
                  </w:r>
                </w:p>
              </w:tc>
              <w:tc>
                <w:tcPr/>
                <w:p>
                  <w:pPr>
                    <w:pStyle w:val="Compact"/>
                    <w:jc w:val="center"/>
                  </w:pPr>
                  <w:r>
                    <w:t xml:space="preserve">0.064</w:t>
                  </w:r>
                </w:p>
              </w:tc>
              <w:tc>
                <w:tcPr/>
                <w:p>
                  <w:pPr>
                    <w:pStyle w:val="Compact"/>
                    <w:jc w:val="center"/>
                  </w:pPr>
                  <w:r>
                    <w:t xml:space="preserve">0.130</w:t>
                  </w:r>
                </w:p>
              </w:tc>
            </w:tr>
            <w:tr>
              <w:tc>
                <w:tcPr/>
                <w:p>
                  <w:pPr>
                    <w:pStyle w:val="Compact"/>
                    <w:jc w:val="center"/>
                  </w:pPr>
                  <w:r>
                    <w:t xml:space="preserve">2015</w:t>
                  </w:r>
                </w:p>
              </w:tc>
              <w:tc>
                <w:tcPr/>
                <w:p>
                  <w:pPr>
                    <w:pStyle w:val="Compact"/>
                    <w:jc w:val="center"/>
                  </w:pPr>
                  <w:r>
                    <w:t xml:space="preserve">Summer</w:t>
                  </w:r>
                </w:p>
              </w:tc>
              <w:tc>
                <w:tcPr/>
                <w:p>
                  <w:pPr>
                    <w:pStyle w:val="Compact"/>
                    <w:jc w:val="center"/>
                  </w:pPr>
                  <w:r>
                    <w:t xml:space="preserve">0.734</w:t>
                  </w:r>
                </w:p>
              </w:tc>
              <w:tc>
                <w:tcPr/>
                <w:p>
                  <w:pPr>
                    <w:pStyle w:val="Compact"/>
                    <w:jc w:val="center"/>
                  </w:pPr>
                  <w:r>
                    <w:t xml:space="preserve">2.138</w:t>
                  </w:r>
                </w:p>
              </w:tc>
              <w:tc>
                <w:tcPr/>
                <w:p>
                  <w:pPr>
                    <w:pStyle w:val="Compact"/>
                    <w:jc w:val="center"/>
                  </w:pPr>
                  <w:r>
                    <w:t xml:space="preserve">1.235</w:t>
                  </w:r>
                </w:p>
              </w:tc>
              <w:tc>
                <w:tcPr/>
                <w:p>
                  <w:pPr>
                    <w:pStyle w:val="Compact"/>
                    <w:jc w:val="center"/>
                  </w:pPr>
                  <w:r>
                    <w:t xml:space="preserve">0.482</w:t>
                  </w:r>
                </w:p>
              </w:tc>
              <w:tc>
                <w:tcPr/>
                <w:p>
                  <w:pPr>
                    <w:pStyle w:val="Compact"/>
                    <w:jc w:val="center"/>
                  </w:pPr>
                  <w:r>
                    <w:t xml:space="preserve">1.293</w:t>
                  </w:r>
                </w:p>
              </w:tc>
              <w:tc>
                <w:tcPr/>
                <w:p>
                  <w:pPr>
                    <w:pStyle w:val="Compact"/>
                    <w:jc w:val="center"/>
                  </w:pPr>
                  <w:r>
                    <w:t xml:space="preserve">0.352</w:t>
                  </w:r>
                </w:p>
              </w:tc>
              <w:tc>
                <w:tcPr/>
                <w:p>
                  <w:pPr>
                    <w:pStyle w:val="Compact"/>
                    <w:jc w:val="center"/>
                  </w:pPr>
                  <w:r>
                    <w:t xml:space="preserve">0.049</w:t>
                  </w:r>
                </w:p>
              </w:tc>
              <w:tc>
                <w:tcPr/>
                <w:p>
                  <w:pPr>
                    <w:pStyle w:val="Compact"/>
                    <w:jc w:val="center"/>
                  </w:pPr>
                  <w:r>
                    <w:t xml:space="preserve">0.099</w:t>
                  </w:r>
                </w:p>
              </w:tc>
            </w:tr>
            <w:tr>
              <w:tc>
                <w:tcPr/>
                <w:p>
                  <w:pPr>
                    <w:pStyle w:val="Compact"/>
                    <w:jc w:val="center"/>
                  </w:pPr>
                  <w:r>
                    <w:t xml:space="preserve">2015</w:t>
                  </w:r>
                </w:p>
              </w:tc>
              <w:tc>
                <w:tcPr/>
                <w:p>
                  <w:pPr>
                    <w:pStyle w:val="Compact"/>
                    <w:jc w:val="center"/>
                  </w:pPr>
                  <w:r>
                    <w:t xml:space="preserve">Autumn</w:t>
                  </w:r>
                </w:p>
              </w:tc>
              <w:tc>
                <w:tcPr/>
                <w:p>
                  <w:pPr>
                    <w:pStyle w:val="Compact"/>
                    <w:jc w:val="center"/>
                  </w:pPr>
                  <w:r>
                    <w:t xml:space="preserve">0.638</w:t>
                  </w:r>
                </w:p>
              </w:tc>
              <w:tc>
                <w:tcPr/>
                <w:p>
                  <w:pPr>
                    <w:pStyle w:val="Compact"/>
                    <w:jc w:val="center"/>
                  </w:pPr>
                  <w:r>
                    <w:t xml:space="preserve">1.460</w:t>
                  </w:r>
                </w:p>
              </w:tc>
              <w:tc>
                <w:tcPr/>
                <w:p>
                  <w:pPr>
                    <w:pStyle w:val="Compact"/>
                    <w:jc w:val="center"/>
                  </w:pPr>
                  <w:r>
                    <w:t xml:space="preserve">1.253</w:t>
                  </w:r>
                </w:p>
              </w:tc>
              <w:tc>
                <w:tcPr/>
                <w:p>
                  <w:pPr>
                    <w:pStyle w:val="Compact"/>
                    <w:jc w:val="center"/>
                  </w:pPr>
                  <w:r>
                    <w:t xml:space="preserve">0.185</w:t>
                  </w:r>
                </w:p>
              </w:tc>
              <w:tc>
                <w:tcPr/>
                <w:p>
                  <w:pPr>
                    <w:pStyle w:val="Compact"/>
                    <w:jc w:val="center"/>
                  </w:pPr>
                  <w:r>
                    <w:t xml:space="preserve">1.195</w:t>
                  </w:r>
                </w:p>
              </w:tc>
              <w:tc>
                <w:tcPr/>
                <w:p>
                  <w:pPr>
                    <w:pStyle w:val="Compact"/>
                    <w:jc w:val="center"/>
                  </w:pPr>
                  <w:r>
                    <w:t xml:space="preserve">0.329</w:t>
                  </w:r>
                </w:p>
              </w:tc>
              <w:tc>
                <w:tcPr/>
                <w:p>
                  <w:pPr>
                    <w:pStyle w:val="Compact"/>
                    <w:jc w:val="center"/>
                  </w:pPr>
                  <w:r>
                    <w:t xml:space="preserve">0.091</w:t>
                  </w:r>
                </w:p>
              </w:tc>
              <w:tc>
                <w:tcPr/>
                <w:p>
                  <w:pPr>
                    <w:pStyle w:val="Compact"/>
                    <w:jc w:val="center"/>
                  </w:pPr>
                  <w:r>
                    <w:t xml:space="preserve">0.199</w:t>
                  </w:r>
                </w:p>
              </w:tc>
            </w:tr>
            <w:tr>
              <w:tc>
                <w:tcPr/>
                <w:p>
                  <w:pPr>
                    <w:pStyle w:val="Compact"/>
                    <w:jc w:val="center"/>
                  </w:pPr>
                  <w:r>
                    <w:t xml:space="preserve">2015</w:t>
                  </w:r>
                </w:p>
              </w:tc>
              <w:tc>
                <w:tcPr/>
                <w:p>
                  <w:pPr>
                    <w:pStyle w:val="Compact"/>
                    <w:jc w:val="center"/>
                  </w:pPr>
                  <w:r>
                    <w:t xml:space="preserve">Winter</w:t>
                  </w:r>
                </w:p>
              </w:tc>
              <w:tc>
                <w:tcPr/>
                <w:p>
                  <w:pPr>
                    <w:pStyle w:val="Compact"/>
                    <w:jc w:val="center"/>
                  </w:pPr>
                  <w:r>
                    <w:t xml:space="preserve">0.415</w:t>
                  </w:r>
                </w:p>
              </w:tc>
              <w:tc>
                <w:tcPr/>
                <w:p>
                  <w:pPr>
                    <w:pStyle w:val="Compact"/>
                    <w:jc w:val="center"/>
                  </w:pPr>
                  <w:r>
                    <w:t xml:space="preserve">0.994</w:t>
                  </w:r>
                </w:p>
              </w:tc>
              <w:tc>
                <w:tcPr/>
                <w:p>
                  <w:pPr>
                    <w:pStyle w:val="Compact"/>
                    <w:jc w:val="center"/>
                  </w:pPr>
                  <w:r>
                    <w:t xml:space="preserve">0.598</w:t>
                  </w:r>
                </w:p>
              </w:tc>
              <w:tc>
                <w:tcPr/>
                <w:p>
                  <w:pPr>
                    <w:pStyle w:val="Compact"/>
                    <w:jc w:val="center"/>
                  </w:pPr>
                  <w:r>
                    <w:t xml:space="preserve">0.297</w:t>
                  </w:r>
                </w:p>
              </w:tc>
              <w:tc>
                <w:tcPr/>
                <w:p>
                  <w:pPr>
                    <w:pStyle w:val="Compact"/>
                    <w:jc w:val="center"/>
                  </w:pPr>
                  <w:r>
                    <w:t xml:space="preserve">0.700</w:t>
                  </w:r>
                </w:p>
              </w:tc>
              <w:tc>
                <w:tcPr/>
                <w:p>
                  <w:pPr>
                    <w:pStyle w:val="Compact"/>
                    <w:jc w:val="center"/>
                  </w:pPr>
                  <w:r>
                    <w:t xml:space="preserve">0.239</w:t>
                  </w:r>
                </w:p>
              </w:tc>
              <w:tc>
                <w:tcPr/>
                <w:p>
                  <w:pPr>
                    <w:pStyle w:val="Compact"/>
                    <w:jc w:val="center"/>
                  </w:pPr>
                  <w:r>
                    <w:t xml:space="preserve">0.097</w:t>
                  </w:r>
                </w:p>
              </w:tc>
              <w:tc>
                <w:tcPr/>
                <w:p>
                  <w:pPr>
                    <w:pStyle w:val="Compact"/>
                    <w:jc w:val="center"/>
                  </w:pPr>
                  <w:r>
                    <w:t xml:space="preserve">0.251</w:t>
                  </w:r>
                </w:p>
              </w:tc>
            </w:tr>
          </w:tbl>
          <w:p>
            <w:pPr>
              <w:jc w:val="center"/>
            </w:pPr>
            <w:pPr>
              <w:jc w:val="start"/>
              <w:spacing w:before="200"/>
              <w:pStyle w:val="ImageCaption"/>
            </w:pPr>
            <w:r>
              <w:t xml:space="preserve">Table S6 Descriptive statistics of pre-week PAR in QCS Reservoir (unit: mol m</w:t>
            </w:r>
            <w:r>
              <w:rPr>
                <w:vertAlign w:val="superscript"/>
              </w:rPr>
              <w:t xml:space="preserve">-2</w:t>
            </w:r>
            <w:r>
              <w:t xml:space="preserve"> </w:t>
            </w:r>
            <w:r>
              <w:t xml:space="preserve">d</w:t>
            </w:r>
            <w:r>
              <w:rPr>
                <w:vertAlign w:val="superscript"/>
              </w:rPr>
              <w:t xml:space="preserve">-1</w:t>
            </w:r>
            <w:r>
              <w:t xml:space="preserve">)</w:t>
            </w:r>
          </w:p>
          <w:bookmarkEnd w:id="4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7" w:name="stb-platimegam"/>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Term</w:t>
                  </w:r>
                </w:p>
              </w:tc>
              <w:tc>
                <w:tcPr/>
                <w:p>
                  <w:pPr>
                    <w:pStyle w:val="Compact"/>
                    <w:jc w:val="center"/>
                  </w:pPr>
                  <w:r>
                    <w:t xml:space="preserve">EDF</w:t>
                  </w:r>
                </w:p>
              </w:tc>
              <w:tc>
                <w:tcPr/>
                <w:p>
                  <w:pPr>
                    <w:pStyle w:val="Compact"/>
                    <w:jc w:val="center"/>
                  </w:pPr>
                  <w:r>
                    <w:t xml:space="preserve">Ref.DF</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s(nweek)</w:t>
                  </w:r>
                </w:p>
              </w:tc>
              <w:tc>
                <w:tcPr/>
                <w:p>
                  <w:pPr>
                    <w:pStyle w:val="Compact"/>
                    <w:jc w:val="center"/>
                  </w:pPr>
                  <w:r>
                    <w:t xml:space="preserve">5.293509</w:t>
                  </w:r>
                </w:p>
              </w:tc>
              <w:tc>
                <w:tcPr/>
                <w:p>
                  <w:pPr>
                    <w:pStyle w:val="Compact"/>
                    <w:jc w:val="center"/>
                  </w:pPr>
                  <w:r>
                    <w:t xml:space="preserve">8.000000</w:t>
                  </w:r>
                </w:p>
              </w:tc>
              <w:tc>
                <w:tcPr/>
                <w:p>
                  <w:pPr>
                    <w:pStyle w:val="Compact"/>
                    <w:jc w:val="center"/>
                  </w:pPr>
                  <w:r>
                    <w:t xml:space="preserve">21.395662</w:t>
                  </w:r>
                </w:p>
              </w:tc>
              <w:tc>
                <w:tcPr/>
                <w:p>
                  <w:pPr>
                    <w:pStyle w:val="Compact"/>
                    <w:jc w:val="center"/>
                  </w:pPr>
                  <w:r>
                    <w:t xml:space="preserve">0.000000</w:t>
                  </w:r>
                </w:p>
              </w:tc>
            </w:tr>
            <w:tr>
              <w:tc>
                <w:tcPr/>
                <w:p>
                  <w:pPr>
                    <w:pStyle w:val="Compact"/>
                    <w:jc w:val="center"/>
                  </w:pPr>
                  <w:r>
                    <w:t xml:space="preserve">s(ndate)</w:t>
                  </w:r>
                </w:p>
              </w:tc>
              <w:tc>
                <w:tcPr/>
                <w:p>
                  <w:pPr>
                    <w:pStyle w:val="Compact"/>
                    <w:jc w:val="center"/>
                  </w:pPr>
                  <w:r>
                    <w:t xml:space="preserve">1.757591</w:t>
                  </w:r>
                </w:p>
              </w:tc>
              <w:tc>
                <w:tcPr/>
                <w:p>
                  <w:pPr>
                    <w:pStyle w:val="Compact"/>
                    <w:jc w:val="center"/>
                  </w:pPr>
                  <w:r>
                    <w:t xml:space="preserve">1.757591</w:t>
                  </w:r>
                </w:p>
              </w:tc>
              <w:tc>
                <w:tcPr/>
                <w:p>
                  <w:pPr>
                    <w:pStyle w:val="Compact"/>
                    <w:jc w:val="center"/>
                  </w:pPr>
                  <w:r>
                    <w:t xml:space="preserve">3.755324</w:t>
                  </w:r>
                </w:p>
              </w:tc>
              <w:tc>
                <w:tcPr/>
                <w:p>
                  <w:pPr>
                    <w:pStyle w:val="Compact"/>
                    <w:jc w:val="center"/>
                  </w:pPr>
                  <w:r>
                    <w:t xml:space="preserve">0.091522</w:t>
                  </w:r>
                </w:p>
              </w:tc>
            </w:tr>
          </w:tbl>
          <w:p>
            <w:pPr>
              <w:jc w:val="center"/>
            </w:pPr>
            <w:pPr>
              <w:jc w:val="start"/>
              <w:spacing w:before="200"/>
              <w:pStyle w:val="ImageCaption"/>
            </w:pPr>
            <w:r>
              <w:t xml:space="preserve">Table S7 Summary of time series analysis for</w:t>
            </w:r>
            <w:r>
              <w:t xml:space="preserve"> </w:t>
            </w:r>
            <w:r>
              <w:rPr>
                <w:i/>
                <w:iCs/>
              </w:rPr>
              <w:t xml:space="preserve">Planktothrix</w:t>
            </w:r>
            <w:r>
              <w:t xml:space="preserve">; s(nweek) denotes the seasonal pattern, and s(ndate) denotes the long-term pattern</w:t>
            </w:r>
          </w:p>
          <w:bookmarkEnd w:id="4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1" w:name="sfg-plagamcheck"/>
          <w:p>
            <w:pPr>
              <w:jc w:val="center"/>
            </w:pPr>
            <w:r>
              <w:drawing>
                <wp:inline>
                  <wp:extent cx="4602480" cy="3835400"/>
                  <wp:effectExtent b="0" l="0" r="0" t="0"/>
                  <wp:docPr descr="" title="" id="49" name="Picture"/>
                  <a:graphic>
                    <a:graphicData uri="http://schemas.openxmlformats.org/drawingml/2006/picture">
                      <pic:pic>
                        <pic:nvPicPr>
                          <pic:cNvPr descr="../figures/plagamcheck.png" id="50" name="Picture"/>
                          <pic:cNvPicPr>
                            <a:picLocks noChangeArrowheads="1" noChangeAspect="1"/>
                          </pic:cNvPicPr>
                        </pic:nvPicPr>
                        <pic:blipFill>
                          <a:blip r:embed="rId48"/>
                          <a:stretch>
                            <a:fillRect/>
                          </a:stretch>
                        </pic:blipFill>
                        <pic:spPr bwMode="auto">
                          <a:xfrm>
                            <a:off x="0" y="0"/>
                            <a:ext cx="4602480" cy="3835400"/>
                          </a:xfrm>
                          <a:prstGeom prst="rect">
                            <a:avLst/>
                          </a:prstGeom>
                          <a:noFill/>
                          <a:ln w="9525">
                            <a:noFill/>
                            <a:headEnd/>
                            <a:tailEnd/>
                          </a:ln>
                        </pic:spPr>
                      </pic:pic>
                    </a:graphicData>
                  </a:graphic>
                </wp:inline>
              </w:drawing>
            </w:r>
          </w:p>
          <w:p>
            <w:pPr>
              <w:jc w:val="center"/>
            </w:pPr>
            <w:pPr>
              <w:jc w:val="start"/>
              <w:spacing w:before="200"/>
              <w:pStyle w:val="ImageCaption"/>
            </w:pPr>
            <w:r>
              <w:t xml:space="preserve">Fig. S6 Time series analysis of</w:t>
            </w:r>
            <w:r>
              <w:t xml:space="preserve"> </w:t>
            </w:r>
            <w:r>
              <w:rPr>
                <w:i/>
                <w:iCs/>
              </w:rPr>
              <w:t xml:space="preserve">Planktothrix</w:t>
            </w:r>
            <w:r>
              <w:t xml:space="preserve"> </w:t>
            </w:r>
            <w:r>
              <w:t xml:space="preserve">based on seasonal and long-term trend smooth functions</w:t>
            </w:r>
          </w:p>
          <w:bookmarkEnd w:id="51"/>
        </w:tc>
      </w:tr>
    </w:tbl>
    <w:p>
      <w:pPr>
        <w:pStyle w:val="BodyText"/>
      </w:pPr>
      <w:r>
        <w:t xml:space="preserve">Seasonal and long-term trends of</w:t>
      </w:r>
      <w:r>
        <w:t xml:space="preserve"> </w:t>
      </w:r>
      <w:r>
        <w:rPr>
          <w:i/>
          <w:iCs/>
        </w:rPr>
        <w:t xml:space="preserve">Planktothrix</w:t>
      </w:r>
      <w:r>
        <w:t xml:space="preserve"> </w:t>
      </w:r>
      <w:r>
        <w:t xml:space="preserve">and</w:t>
      </w:r>
      <w:r>
        <w:t xml:space="preserve"> </w:t>
      </w:r>
      <w:r>
        <w:rPr>
          <w:i/>
          <w:iCs/>
        </w:rPr>
        <w:t xml:space="preserve">Pseudanabaena</w:t>
      </w:r>
      <w:r>
        <w:t xml:space="preserve"> </w:t>
      </w:r>
      <w:r>
        <w:t xml:space="preserve">were evaluated using time series analysis, as illustrated in</w:t>
      </w:r>
      <w:r>
        <w:t xml:space="preserve"> </w:t>
      </w:r>
      <w:hyperlink w:anchor="stb-platimegam">
        <w:r>
          <w:rPr>
            <w:rStyle w:val="Hyperlink"/>
          </w:rPr>
          <w:t xml:space="preserve">Table S7</w:t>
        </w:r>
      </w:hyperlink>
      <w:r>
        <w:t xml:space="preserve">,</w:t>
      </w:r>
      <w:r>
        <w:t xml:space="preserve"> </w:t>
      </w:r>
      <w:hyperlink w:anchor="sfg-plagamcheck">
        <w:r>
          <w:rPr>
            <w:rStyle w:val="Hyperlink"/>
          </w:rPr>
          <w:t xml:space="preserve">Fig. S6</w:t>
        </w:r>
      </w:hyperlink>
      <w:r>
        <w:t xml:space="preserve">,</w:t>
      </w:r>
      <w:r>
        <w:t xml:space="preserve"> </w:t>
      </w:r>
      <w:hyperlink w:anchor="stb-psetimegam">
        <w:r>
          <w:rPr>
            <w:rStyle w:val="Hyperlink"/>
          </w:rPr>
          <w:t xml:space="preserve">Table S8</w:t>
        </w:r>
      </w:hyperlink>
      <w:r>
        <w:t xml:space="preserve"> </w:t>
      </w:r>
      <w:r>
        <w:t xml:space="preserve">and</w:t>
      </w:r>
      <w:r>
        <w:t xml:space="preserve"> </w:t>
      </w:r>
      <w:hyperlink w:anchor="sfg-psegamcheck">
        <w:r>
          <w:rPr>
            <w:rStyle w:val="Hyperlink"/>
          </w:rPr>
          <w:t xml:space="preserve">Fig. S7</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2" w:name="stb-psetimegam"/>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Term</w:t>
                  </w:r>
                </w:p>
              </w:tc>
              <w:tc>
                <w:tcPr/>
                <w:p>
                  <w:pPr>
                    <w:pStyle w:val="Compact"/>
                    <w:jc w:val="center"/>
                  </w:pPr>
                  <w:r>
                    <w:t xml:space="preserve">EDF</w:t>
                  </w:r>
                </w:p>
              </w:tc>
              <w:tc>
                <w:tcPr/>
                <w:p>
                  <w:pPr>
                    <w:pStyle w:val="Compact"/>
                    <w:jc w:val="center"/>
                  </w:pPr>
                  <w:r>
                    <w:t xml:space="preserve">Ref.DF</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s(nweek)</w:t>
                  </w:r>
                </w:p>
              </w:tc>
              <w:tc>
                <w:tcPr/>
                <w:p>
                  <w:pPr>
                    <w:pStyle w:val="Compact"/>
                    <w:jc w:val="center"/>
                  </w:pPr>
                  <w:r>
                    <w:t xml:space="preserve">6.246786</w:t>
                  </w:r>
                </w:p>
              </w:tc>
              <w:tc>
                <w:tcPr/>
                <w:p>
                  <w:pPr>
                    <w:pStyle w:val="Compact"/>
                    <w:jc w:val="center"/>
                  </w:pPr>
                  <w:r>
                    <w:t xml:space="preserve">8.000000</w:t>
                  </w:r>
                </w:p>
              </w:tc>
              <w:tc>
                <w:tcPr/>
                <w:p>
                  <w:pPr>
                    <w:pStyle w:val="Compact"/>
                    <w:jc w:val="center"/>
                  </w:pPr>
                  <w:r>
                    <w:t xml:space="preserve">11.302972</w:t>
                  </w:r>
                </w:p>
              </w:tc>
              <w:tc>
                <w:tcPr/>
                <w:p>
                  <w:pPr>
                    <w:pStyle w:val="Compact"/>
                    <w:jc w:val="center"/>
                  </w:pPr>
                  <w:r>
                    <w:t xml:space="preserve">0.000000</w:t>
                  </w:r>
                </w:p>
              </w:tc>
            </w:tr>
            <w:tr>
              <w:tc>
                <w:tcPr/>
                <w:p>
                  <w:pPr>
                    <w:pStyle w:val="Compact"/>
                    <w:jc w:val="center"/>
                  </w:pPr>
                  <w:r>
                    <w:t xml:space="preserve">s(ndate)</w:t>
                  </w:r>
                </w:p>
              </w:tc>
              <w:tc>
                <w:tcPr/>
                <w:p>
                  <w:pPr>
                    <w:pStyle w:val="Compact"/>
                    <w:jc w:val="center"/>
                  </w:pPr>
                  <w:r>
                    <w:t xml:space="preserve">1.943873</w:t>
                  </w:r>
                </w:p>
              </w:tc>
              <w:tc>
                <w:tcPr/>
                <w:p>
                  <w:pPr>
                    <w:pStyle w:val="Compact"/>
                    <w:jc w:val="center"/>
                  </w:pPr>
                  <w:r>
                    <w:t xml:space="preserve">1.943873</w:t>
                  </w:r>
                </w:p>
              </w:tc>
              <w:tc>
                <w:tcPr/>
                <w:p>
                  <w:pPr>
                    <w:pStyle w:val="Compact"/>
                    <w:jc w:val="center"/>
                  </w:pPr>
                  <w:r>
                    <w:t xml:space="preserve">82.456653</w:t>
                  </w:r>
                </w:p>
              </w:tc>
              <w:tc>
                <w:tcPr/>
                <w:p>
                  <w:pPr>
                    <w:pStyle w:val="Compact"/>
                    <w:jc w:val="center"/>
                  </w:pPr>
                  <w:r>
                    <w:t xml:space="preserve">0.000000</w:t>
                  </w:r>
                </w:p>
              </w:tc>
            </w:tr>
          </w:tbl>
          <w:p>
            <w:pPr>
              <w:jc w:val="center"/>
            </w:pPr>
            <w:pPr>
              <w:jc w:val="start"/>
              <w:spacing w:before="200"/>
              <w:pStyle w:val="ImageCaption"/>
            </w:pPr>
            <w:r>
              <w:t xml:space="preserve">Table S8 Summary of time series analysis for</w:t>
            </w:r>
            <w:r>
              <w:t xml:space="preserve"> </w:t>
            </w:r>
            <w:r>
              <w:rPr>
                <w:i/>
                <w:iCs/>
              </w:rPr>
              <w:t xml:space="preserve">Pseudanabaena</w:t>
            </w:r>
            <w:r>
              <w:t xml:space="preserve">; s(nweek) denotes the seasonal pattern, and s(ndate) denotes the long-term pattern</w:t>
            </w:r>
          </w:p>
          <w:bookmarkEnd w:id="5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6" w:name="sfg-psegamcheck"/>
          <w:p>
            <w:pPr>
              <w:jc w:val="center"/>
            </w:pPr>
            <w:r>
              <w:drawing>
                <wp:inline>
                  <wp:extent cx="4602480" cy="3835400"/>
                  <wp:effectExtent b="0" l="0" r="0" t="0"/>
                  <wp:docPr descr="" title="" id="54" name="Picture"/>
                  <a:graphic>
                    <a:graphicData uri="http://schemas.openxmlformats.org/drawingml/2006/picture">
                      <pic:pic>
                        <pic:nvPicPr>
                          <pic:cNvPr descr="../figures/psegamcheck.png" id="55" name="Picture"/>
                          <pic:cNvPicPr>
                            <a:picLocks noChangeArrowheads="1" noChangeAspect="1"/>
                          </pic:cNvPicPr>
                        </pic:nvPicPr>
                        <pic:blipFill>
                          <a:blip r:embed="rId53"/>
                          <a:stretch>
                            <a:fillRect/>
                          </a:stretch>
                        </pic:blipFill>
                        <pic:spPr bwMode="auto">
                          <a:xfrm>
                            <a:off x="0" y="0"/>
                            <a:ext cx="4602480" cy="3835400"/>
                          </a:xfrm>
                          <a:prstGeom prst="rect">
                            <a:avLst/>
                          </a:prstGeom>
                          <a:noFill/>
                          <a:ln w="9525">
                            <a:noFill/>
                            <a:headEnd/>
                            <a:tailEnd/>
                          </a:ln>
                        </pic:spPr>
                      </pic:pic>
                    </a:graphicData>
                  </a:graphic>
                </wp:inline>
              </w:drawing>
            </w:r>
          </w:p>
          <w:p>
            <w:pPr>
              <w:jc w:val="center"/>
            </w:pPr>
            <w:pPr>
              <w:jc w:val="start"/>
              <w:spacing w:before="200"/>
              <w:pStyle w:val="ImageCaption"/>
            </w:pPr>
            <w:r>
              <w:t xml:space="preserve">Fig. S7 Time series analysis for</w:t>
            </w:r>
            <w:r>
              <w:t xml:space="preserve"> </w:t>
            </w:r>
            <w:r>
              <w:rPr>
                <w:i/>
                <w:iCs/>
              </w:rPr>
              <w:t xml:space="preserve">Pseudanabaena</w:t>
            </w:r>
            <w:r>
              <w:t xml:space="preserve"> </w:t>
            </w:r>
            <w:r>
              <w:t xml:space="preserve">based on seasonal and long-term trend smooth functions</w:t>
            </w:r>
          </w:p>
          <w:bookmarkEnd w:id="56"/>
        </w:tc>
      </w:tr>
    </w:tbl>
    <w:p>
      <w:pPr>
        <w:pStyle w:val="BodyText"/>
      </w:pPr>
      <w:r>
        <w:t xml:space="preserve">We select water temperature (temp), pre-week photosynthetically active radiation (weekPAR), total nitrogen (TN), nitrate (NO3), total phosphate (TP), ammonia (NH4), wind speed (wind) and maximum daily air temperature (maxtemp) as the potential predictors for abundances of</w:t>
      </w:r>
      <w:r>
        <w:t xml:space="preserve"> </w:t>
      </w:r>
      <w:r>
        <w:rPr>
          <w:i/>
          <w:iCs/>
        </w:rPr>
        <w:t xml:space="preserve">Planktothrix</w:t>
      </w:r>
      <w:r>
        <w:t xml:space="preserve"> </w:t>
      </w:r>
      <w:r>
        <w:t xml:space="preserve">(</w:t>
      </w:r>
      <w:hyperlink w:anchor="stb-planklm">
        <w:r>
          <w:rPr>
            <w:rStyle w:val="Hyperlink"/>
          </w:rPr>
          <w:t xml:space="preserve">Table S9</w:t>
        </w:r>
      </w:hyperlink>
      <w:r>
        <w:t xml:space="preserve">) and</w:t>
      </w:r>
      <w:r>
        <w:t xml:space="preserve"> </w:t>
      </w:r>
      <w:r>
        <w:rPr>
          <w:i/>
          <w:iCs/>
        </w:rPr>
        <w:t xml:space="preserve">Pseudanabaena</w:t>
      </w:r>
      <w:r>
        <w:t xml:space="preserve"> </w:t>
      </w:r>
      <w:r>
        <w:t xml:space="preserve">(</w:t>
      </w:r>
      <w:hyperlink w:anchor="stb-pseudlm">
        <w:r>
          <w:rPr>
            <w:rStyle w:val="Hyperlink"/>
          </w:rPr>
          <w:t xml:space="preserve">Table S10</w:t>
        </w:r>
      </w:hyperlink>
      <w:r>
        <w:t xml:space="preserve">). Linear model (</w:t>
      </w:r>
      <m:oMath>
        <m:r>
          <m:t>Y</m:t>
        </m:r>
        <m:r>
          <m:rPr>
            <m:sty m:val="p"/>
          </m:rPr>
          <m:t>=</m:t>
        </m:r>
        <m:r>
          <m:rPr>
            <m:sty m:val="p"/>
          </m:rPr>
          <m:t>∑</m:t>
        </m:r>
        <m:sSub>
          <m:e>
            <m:r>
              <m:t>β</m:t>
            </m:r>
          </m:e>
          <m:sub>
            <m:r>
              <m:t>i</m:t>
            </m:r>
          </m:sub>
        </m:sSub>
        <m:sSub>
          <m:e>
            <m:r>
              <m:t>X</m:t>
            </m:r>
          </m:e>
          <m:sub>
            <m:r>
              <m:t>i</m:t>
            </m:r>
          </m:sub>
        </m:sSub>
        <m:r>
          <m:rPr>
            <m:sty m:val="p"/>
          </m:rPr>
          <m:t>+</m:t>
        </m:r>
        <m:sSub>
          <m:e>
            <m:r>
              <m:t>β</m:t>
            </m:r>
          </m:e>
          <m:sub>
            <m:r>
              <m:t>0</m:t>
            </m:r>
          </m:sub>
        </m:sSub>
        <m:r>
          <m:rPr>
            <m:sty m:val="p"/>
          </m:rPr>
          <m:t>+</m:t>
        </m:r>
        <m:r>
          <m:t>ϵ</m:t>
        </m:r>
      </m:oMath>
      <w:r>
        <w:t xml:space="preserve">,</w:t>
      </w:r>
      <w:r>
        <w:t xml:space="preserve"> </w:t>
      </w:r>
      <m:oMath>
        <m:r>
          <m:t>ϵ</m:t>
        </m:r>
        <m:r>
          <m:rPr>
            <m:sty m:val="p"/>
          </m:rPr>
          <m:t>∈</m:t>
        </m:r>
        <m:r>
          <m:t>N</m:t>
        </m:r>
        <m:d>
          <m:dPr>
            <m:begChr m:val="("/>
            <m:endChr m:val=")"/>
            <m:sepChr m:val=""/>
            <m:grow/>
          </m:dPr>
          <m:e>
            <m:r>
              <m:t>0</m:t>
            </m:r>
            <m:r>
              <m:rPr>
                <m:sty m:val="p"/>
              </m:rPr>
              <m:t>,</m:t>
            </m:r>
            <m:r>
              <m:t>1</m:t>
            </m:r>
          </m:e>
        </m:d>
        <m:r>
          <m:rPr>
            <m:sty m:val="p"/>
          </m:rPr>
          <m:t>,</m:t>
        </m:r>
        <m:r>
          <m:t>i</m:t>
        </m:r>
        <m:r>
          <m:rPr>
            <m:sty m:val="p"/>
          </m:rPr>
          <m:t>=</m:t>
        </m:r>
        <m:r>
          <m:t>1</m:t>
        </m:r>
        <m:r>
          <m:rPr>
            <m:sty m:val="p"/>
          </m:rPr>
          <m:t>,</m:t>
        </m:r>
        <m:r>
          <m:t>2</m:t>
        </m:r>
        <m:r>
          <m:rPr>
            <m:sty m:val="p"/>
          </m:rPr>
          <m:t>,</m:t>
        </m:r>
        <m:r>
          <m:rPr>
            <m:sty m:val="p"/>
          </m:rPr>
          <m:t>.</m:t>
        </m:r>
        <m:r>
          <m:rPr>
            <m:sty m:val="p"/>
          </m:rPr>
          <m:t>.</m:t>
        </m:r>
        <m:r>
          <m:rPr>
            <m:sty m:val="p"/>
          </m:rPr>
          <m:t>.</m:t>
        </m:r>
      </m:oMath>
      <w:r>
        <w:t xml:space="preserve">) between these predictors (</w:t>
      </w:r>
      <m:oMath>
        <m:sSub>
          <m:e>
            <m:r>
              <m:t>X</m:t>
            </m:r>
          </m:e>
          <m:sub>
            <m:r>
              <m:t>i</m:t>
            </m:r>
          </m:sub>
        </m:sSub>
      </m:oMath>
      <w:r>
        <w:t xml:space="preserve">, i = 1, 2, …) and logarithm transformed abundances (</w:t>
      </w:r>
      <m:oMath>
        <m:r>
          <m:t>Y</m:t>
        </m:r>
        <m:r>
          <m:rPr>
            <m:sty m:val="p"/>
          </m:rPr>
          <m:t>=</m:t>
        </m:r>
        <m:r>
          <m:t>l</m:t>
        </m:r>
        <m:r>
          <m:t>o</m:t>
        </m:r>
        <m:sSub>
          <m:e>
            <m:r>
              <m:t>g</m:t>
            </m:r>
          </m:e>
          <m:sub>
            <m:r>
              <m:t>10</m:t>
            </m:r>
          </m:sub>
        </m:sSub>
        <m:d>
          <m:dPr>
            <m:begChr m:val="("/>
            <m:endChr m:val=")"/>
            <m:sepChr m:val=""/>
            <m:grow/>
          </m:dPr>
          <m:e>
            <m:r>
              <m:t>1</m:t>
            </m:r>
            <m:r>
              <m:rPr>
                <m:sty m:val="p"/>
              </m:rPr>
              <m:t>+</m:t>
            </m:r>
            <m:r>
              <m:t>N</m:t>
            </m:r>
          </m:e>
        </m:d>
      </m:oMath>
      <w:r>
        <w:t xml:space="preserve">).</w:t>
      </w:r>
    </w:p>
    <w:tbl>
      <w:tblPr>
        <w:tblStyle w:val="Table"/>
        <w:tblW w:type="pct" w:w="5000"/>
        <w:tblLayout w:type="fixed"/>
        <w:tblLook w:firstRow="0" w:lastRow="0" w:firstColumn="0" w:lastColumn="0" w:noHBand="0" w:noVBand="0" w:val="0000"/>
      </w:tblPr>
      <w:tblGrid>
        <w:gridCol w:w="7920"/>
      </w:tblGrid>
      <w:tr>
        <w:tc>
          <w:tcPr/>
          <w:bookmarkStart w:id="57" w:name="stb-planklm"/>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Term</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(Intercept)</w:t>
                  </w:r>
                </w:p>
              </w:tc>
              <w:tc>
                <w:tcPr/>
                <w:p>
                  <w:pPr>
                    <w:pStyle w:val="Compact"/>
                    <w:jc w:val="center"/>
                  </w:pPr>
                  <w:r>
                    <w:t xml:space="preserve">0.055381</w:t>
                  </w:r>
                </w:p>
              </w:tc>
              <w:tc>
                <w:tcPr/>
                <w:p>
                  <w:pPr>
                    <w:pStyle w:val="Compact"/>
                    <w:jc w:val="center"/>
                  </w:pPr>
                  <w:r>
                    <w:t xml:space="preserve">0.204114</w:t>
                  </w:r>
                </w:p>
              </w:tc>
              <w:tc>
                <w:tcPr/>
                <w:p>
                  <w:pPr>
                    <w:pStyle w:val="Compact"/>
                    <w:jc w:val="center"/>
                  </w:pPr>
                  <w:r>
                    <w:t xml:space="preserve">0.271325</w:t>
                  </w:r>
                </w:p>
              </w:tc>
              <w:tc>
                <w:tcPr/>
                <w:p>
                  <w:pPr>
                    <w:pStyle w:val="Compact"/>
                    <w:jc w:val="center"/>
                  </w:pPr>
                  <w:r>
                    <w:t xml:space="preserve">0.786326</w:t>
                  </w:r>
                </w:p>
              </w:tc>
            </w:tr>
            <w:tr>
              <w:tc>
                <w:tcPr/>
                <w:p>
                  <w:pPr>
                    <w:pStyle w:val="Compact"/>
                    <w:jc w:val="center"/>
                  </w:pPr>
                  <w:r>
                    <w:t xml:space="preserve">temp</w:t>
                  </w:r>
                </w:p>
              </w:tc>
              <w:tc>
                <w:tcPr/>
                <w:p>
                  <w:pPr>
                    <w:pStyle w:val="Compact"/>
                    <w:jc w:val="center"/>
                  </w:pPr>
                  <w:r>
                    <w:t xml:space="preserve">0.020686</w:t>
                  </w:r>
                </w:p>
              </w:tc>
              <w:tc>
                <w:tcPr/>
                <w:p>
                  <w:pPr>
                    <w:pStyle w:val="Compact"/>
                    <w:jc w:val="center"/>
                  </w:pPr>
                  <w:r>
                    <w:t xml:space="preserve">0.006190</w:t>
                  </w:r>
                </w:p>
              </w:tc>
              <w:tc>
                <w:tcPr/>
                <w:p>
                  <w:pPr>
                    <w:pStyle w:val="Compact"/>
                    <w:jc w:val="center"/>
                  </w:pPr>
                  <w:r>
                    <w:t xml:space="preserve">3.342053</w:t>
                  </w:r>
                </w:p>
              </w:tc>
              <w:tc>
                <w:tcPr/>
                <w:p>
                  <w:pPr>
                    <w:pStyle w:val="Compact"/>
                    <w:jc w:val="center"/>
                  </w:pPr>
                  <w:r>
                    <w:t xml:space="preserve">0.000936</w:t>
                  </w:r>
                </w:p>
              </w:tc>
            </w:tr>
            <w:tr>
              <w:tc>
                <w:tcPr/>
                <w:p>
                  <w:pPr>
                    <w:pStyle w:val="Compact"/>
                    <w:jc w:val="center"/>
                  </w:pPr>
                  <w:r>
                    <w:t xml:space="preserve">weekPAR</w:t>
                  </w:r>
                </w:p>
              </w:tc>
              <w:tc>
                <w:tcPr/>
                <w:p>
                  <w:pPr>
                    <w:pStyle w:val="Compact"/>
                    <w:jc w:val="center"/>
                  </w:pPr>
                  <w:r>
                    <w:t xml:space="preserve">-0.043151</w:t>
                  </w:r>
                </w:p>
              </w:tc>
              <w:tc>
                <w:tcPr/>
                <w:p>
                  <w:pPr>
                    <w:pStyle w:val="Compact"/>
                    <w:jc w:val="center"/>
                  </w:pPr>
                  <w:r>
                    <w:t xml:space="preserve">0.062931</w:t>
                  </w:r>
                </w:p>
              </w:tc>
              <w:tc>
                <w:tcPr/>
                <w:p>
                  <w:pPr>
                    <w:pStyle w:val="Compact"/>
                    <w:jc w:val="center"/>
                  </w:pPr>
                  <w:r>
                    <w:t xml:space="preserve">-0.685693</w:t>
                  </w:r>
                </w:p>
              </w:tc>
              <w:tc>
                <w:tcPr/>
                <w:p>
                  <w:pPr>
                    <w:pStyle w:val="Compact"/>
                    <w:jc w:val="center"/>
                  </w:pPr>
                  <w:r>
                    <w:t xml:space="preserve">0.493431</w:t>
                  </w:r>
                </w:p>
              </w:tc>
            </w:tr>
            <w:tr>
              <w:tc>
                <w:tcPr/>
                <w:p>
                  <w:pPr>
                    <w:pStyle w:val="Compact"/>
                    <w:jc w:val="center"/>
                  </w:pPr>
                  <w:r>
                    <w:t xml:space="preserve">TN</w:t>
                  </w:r>
                </w:p>
              </w:tc>
              <w:tc>
                <w:tcPr/>
                <w:p>
                  <w:pPr>
                    <w:pStyle w:val="Compact"/>
                    <w:jc w:val="center"/>
                  </w:pPr>
                  <w:r>
                    <w:t xml:space="preserve">-0.125703</w:t>
                  </w:r>
                </w:p>
              </w:tc>
              <w:tc>
                <w:tcPr/>
                <w:p>
                  <w:pPr>
                    <w:pStyle w:val="Compact"/>
                    <w:jc w:val="center"/>
                  </w:pPr>
                  <w:r>
                    <w:t xml:space="preserve">0.134448</w:t>
                  </w:r>
                </w:p>
              </w:tc>
              <w:tc>
                <w:tcPr/>
                <w:p>
                  <w:pPr>
                    <w:pStyle w:val="Compact"/>
                    <w:jc w:val="center"/>
                  </w:pPr>
                  <w:r>
                    <w:t xml:space="preserve">-0.934960</w:t>
                  </w:r>
                </w:p>
              </w:tc>
              <w:tc>
                <w:tcPr/>
                <w:p>
                  <w:pPr>
                    <w:pStyle w:val="Compact"/>
                    <w:jc w:val="center"/>
                  </w:pPr>
                  <w:r>
                    <w:t xml:space="preserve">0.350554</w:t>
                  </w:r>
                </w:p>
              </w:tc>
            </w:tr>
            <w:tr>
              <w:tc>
                <w:tcPr/>
                <w:p>
                  <w:pPr>
                    <w:pStyle w:val="Compact"/>
                    <w:jc w:val="center"/>
                  </w:pPr>
                  <w:r>
                    <w:t xml:space="preserve">NO3</w:t>
                  </w:r>
                </w:p>
              </w:tc>
              <w:tc>
                <w:tcPr/>
                <w:p>
                  <w:pPr>
                    <w:pStyle w:val="Compact"/>
                    <w:jc w:val="center"/>
                  </w:pPr>
                  <w:r>
                    <w:t xml:space="preserve">-0.110292</w:t>
                  </w:r>
                </w:p>
              </w:tc>
              <w:tc>
                <w:tcPr/>
                <w:p>
                  <w:pPr>
                    <w:pStyle w:val="Compact"/>
                    <w:jc w:val="center"/>
                  </w:pPr>
                  <w:r>
                    <w:t xml:space="preserve">0.143055</w:t>
                  </w:r>
                </w:p>
              </w:tc>
              <w:tc>
                <w:tcPr/>
                <w:p>
                  <w:pPr>
                    <w:pStyle w:val="Compact"/>
                    <w:jc w:val="center"/>
                  </w:pPr>
                  <w:r>
                    <w:t xml:space="preserve">-0.770975</w:t>
                  </w:r>
                </w:p>
              </w:tc>
              <w:tc>
                <w:tcPr/>
                <w:p>
                  <w:pPr>
                    <w:pStyle w:val="Compact"/>
                    <w:jc w:val="center"/>
                  </w:pPr>
                  <w:r>
                    <w:t xml:space="preserve">0.441323</w:t>
                  </w:r>
                </w:p>
              </w:tc>
            </w:tr>
            <w:tr>
              <w:tc>
                <w:tcPr/>
                <w:p>
                  <w:pPr>
                    <w:pStyle w:val="Compact"/>
                    <w:jc w:val="center"/>
                  </w:pPr>
                  <w:r>
                    <w:t xml:space="preserve">TP</w:t>
                  </w:r>
                </w:p>
              </w:tc>
              <w:tc>
                <w:tcPr/>
                <w:p>
                  <w:pPr>
                    <w:pStyle w:val="Compact"/>
                    <w:jc w:val="center"/>
                  </w:pPr>
                  <w:r>
                    <w:t xml:space="preserve">0.915797</w:t>
                  </w:r>
                </w:p>
              </w:tc>
              <w:tc>
                <w:tcPr/>
                <w:p>
                  <w:pPr>
                    <w:pStyle w:val="Compact"/>
                    <w:jc w:val="center"/>
                  </w:pPr>
                  <w:r>
                    <w:t xml:space="preserve">1.105912</w:t>
                  </w:r>
                </w:p>
              </w:tc>
              <w:tc>
                <w:tcPr/>
                <w:p>
                  <w:pPr>
                    <w:pStyle w:val="Compact"/>
                    <w:jc w:val="center"/>
                  </w:pPr>
                  <w:r>
                    <w:t xml:space="preserve">0.828092</w:t>
                  </w:r>
                </w:p>
              </w:tc>
              <w:tc>
                <w:tcPr/>
                <w:p>
                  <w:pPr>
                    <w:pStyle w:val="Compact"/>
                    <w:jc w:val="center"/>
                  </w:pPr>
                  <w:r>
                    <w:t xml:space="preserve">0.408270</w:t>
                  </w:r>
                </w:p>
              </w:tc>
            </w:tr>
            <w:tr>
              <w:tc>
                <w:tcPr/>
                <w:p>
                  <w:pPr>
                    <w:pStyle w:val="Compact"/>
                    <w:jc w:val="center"/>
                  </w:pPr>
                  <w:r>
                    <w:t xml:space="preserve">NH4</w:t>
                  </w:r>
                </w:p>
              </w:tc>
              <w:tc>
                <w:tcPr/>
                <w:p>
                  <w:pPr>
                    <w:pStyle w:val="Compact"/>
                    <w:jc w:val="center"/>
                  </w:pPr>
                  <w:r>
                    <w:t xml:space="preserve">-0.721135</w:t>
                  </w:r>
                </w:p>
              </w:tc>
              <w:tc>
                <w:tcPr/>
                <w:p>
                  <w:pPr>
                    <w:pStyle w:val="Compact"/>
                    <w:jc w:val="center"/>
                  </w:pPr>
                  <w:r>
                    <w:t xml:space="preserve">0.911296</w:t>
                  </w:r>
                </w:p>
              </w:tc>
              <w:tc>
                <w:tcPr/>
                <w:p>
                  <w:pPr>
                    <w:pStyle w:val="Compact"/>
                    <w:jc w:val="center"/>
                  </w:pPr>
                  <w:r>
                    <w:t xml:space="preserve">-0.791330</w:t>
                  </w:r>
                </w:p>
              </w:tc>
              <w:tc>
                <w:tcPr/>
                <w:p>
                  <w:pPr>
                    <w:pStyle w:val="Compact"/>
                    <w:jc w:val="center"/>
                  </w:pPr>
                  <w:r>
                    <w:t xml:space="preserve">0.429371</w:t>
                  </w:r>
                </w:p>
              </w:tc>
            </w:tr>
            <w:tr>
              <w:tc>
                <w:tcPr/>
                <w:p>
                  <w:pPr>
                    <w:pStyle w:val="Compact"/>
                    <w:jc w:val="center"/>
                  </w:pPr>
                  <w:r>
                    <w:t xml:space="preserve">wind</w:t>
                  </w:r>
                </w:p>
              </w:tc>
              <w:tc>
                <w:tcPr/>
                <w:p>
                  <w:pPr>
                    <w:pStyle w:val="Compact"/>
                    <w:jc w:val="center"/>
                  </w:pPr>
                  <w:r>
                    <w:t xml:space="preserve">0.085435</w:t>
                  </w:r>
                </w:p>
              </w:tc>
              <w:tc>
                <w:tcPr/>
                <w:p>
                  <w:pPr>
                    <w:pStyle w:val="Compact"/>
                    <w:jc w:val="center"/>
                  </w:pPr>
                  <w:r>
                    <w:t xml:space="preserve">0.042653</w:t>
                  </w:r>
                </w:p>
              </w:tc>
              <w:tc>
                <w:tcPr/>
                <w:p>
                  <w:pPr>
                    <w:pStyle w:val="Compact"/>
                    <w:jc w:val="center"/>
                  </w:pPr>
                  <w:r>
                    <w:t xml:space="preserve">2.003032</w:t>
                  </w:r>
                </w:p>
              </w:tc>
              <w:tc>
                <w:tcPr/>
                <w:p>
                  <w:pPr>
                    <w:pStyle w:val="Compact"/>
                    <w:jc w:val="center"/>
                  </w:pPr>
                  <w:r>
                    <w:t xml:space="preserve">0.046064</w:t>
                  </w:r>
                </w:p>
              </w:tc>
            </w:tr>
            <w:tr>
              <w:tc>
                <w:tcPr/>
                <w:p>
                  <w:pPr>
                    <w:pStyle w:val="Compact"/>
                    <w:jc w:val="center"/>
                  </w:pPr>
                  <w:r>
                    <w:t xml:space="preserve">maxtemp</w:t>
                  </w:r>
                </w:p>
              </w:tc>
              <w:tc>
                <w:tcPr/>
                <w:p>
                  <w:pPr>
                    <w:pStyle w:val="Compact"/>
                    <w:jc w:val="center"/>
                  </w:pPr>
                  <w:r>
                    <w:t xml:space="preserve">-0.003568</w:t>
                  </w:r>
                </w:p>
              </w:tc>
              <w:tc>
                <w:tcPr/>
                <w:p>
                  <w:pPr>
                    <w:pStyle w:val="Compact"/>
                    <w:jc w:val="center"/>
                  </w:pPr>
                  <w:r>
                    <w:t xml:space="preserve">0.005304</w:t>
                  </w:r>
                </w:p>
              </w:tc>
              <w:tc>
                <w:tcPr/>
                <w:p>
                  <w:pPr>
                    <w:pStyle w:val="Compact"/>
                    <w:jc w:val="center"/>
                  </w:pPr>
                  <w:r>
                    <w:t xml:space="preserve">-0.672707</w:t>
                  </w:r>
                </w:p>
              </w:tc>
              <w:tc>
                <w:tcPr/>
                <w:p>
                  <w:pPr>
                    <w:pStyle w:val="Compact"/>
                    <w:jc w:val="center"/>
                  </w:pPr>
                  <w:r>
                    <w:t xml:space="preserve">0.501646</w:t>
                  </w:r>
                </w:p>
              </w:tc>
            </w:tr>
          </w:tbl>
          <w:p>
            <w:pPr>
              <w:jc w:val="center"/>
            </w:pPr>
            <w:pPr>
              <w:jc w:val="start"/>
              <w:spacing w:before="200"/>
              <w:pStyle w:val="ImageCaption"/>
            </w:pPr>
            <w:r>
              <w:t xml:space="preserve">Table S9 Correlation analysis between</w:t>
            </w:r>
            <w:r>
              <w:t xml:space="preserve"> </w:t>
            </w:r>
            <w:r>
              <w:rPr>
                <w:i/>
                <w:iCs/>
              </w:rPr>
              <w:t xml:space="preserve">Planktothrix</w:t>
            </w:r>
            <w:r>
              <w:t xml:space="preserve"> </w:t>
            </w:r>
            <w:r>
              <w:t xml:space="preserve">and environmental factors (named as LM1)</w:t>
            </w:r>
          </w:p>
          <w:bookmarkEnd w:id="5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8" w:name="stb-pseudlm"/>
          <w:tbl>
            <w:tblPr>
              <w:tblStyle w:val="Table"/>
              <w:tblW w:type="pct" w:w="5000"/>
              <w:tblLayout w:type="fixed"/>
              <w:tblLook w:firstRow="1" w:lastRow="0" w:firstColumn="0" w:lastColumn="0" w:noHBand="0" w:noVBand="0" w:val="0020"/>
            </w:tblPr>
            <w:tblGrid>
              <w:gridCol w:w="1654"/>
              <w:gridCol w:w="1654"/>
              <w:gridCol w:w="1536"/>
              <w:gridCol w:w="1654"/>
              <w:gridCol w:w="1418"/>
            </w:tblGrid>
            <w:tr>
              <w:trPr>
                <w:tblHeader w:val="on"/>
              </w:trPr>
              <w:tc>
                <w:tcPr/>
                <w:p>
                  <w:pPr>
                    <w:pStyle w:val="Compact"/>
                    <w:jc w:val="center"/>
                  </w:pPr>
                  <w:r>
                    <w:t xml:space="preserve">Term</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(Intercept)</w:t>
                  </w:r>
                </w:p>
              </w:tc>
              <w:tc>
                <w:tcPr/>
                <w:p>
                  <w:pPr>
                    <w:pStyle w:val="Compact"/>
                    <w:jc w:val="center"/>
                  </w:pPr>
                  <w:r>
                    <w:t xml:space="preserve">-0.249268</w:t>
                  </w:r>
                </w:p>
              </w:tc>
              <w:tc>
                <w:tcPr/>
                <w:p>
                  <w:pPr>
                    <w:pStyle w:val="Compact"/>
                    <w:jc w:val="center"/>
                  </w:pPr>
                  <w:r>
                    <w:t xml:space="preserve">0.208706</w:t>
                  </w:r>
                </w:p>
              </w:tc>
              <w:tc>
                <w:tcPr/>
                <w:p>
                  <w:pPr>
                    <w:pStyle w:val="Compact"/>
                    <w:jc w:val="center"/>
                  </w:pPr>
                  <w:r>
                    <w:t xml:space="preserve">-1.194353</w:t>
                  </w:r>
                </w:p>
              </w:tc>
              <w:tc>
                <w:tcPr/>
                <w:p>
                  <w:pPr>
                    <w:pStyle w:val="Compact"/>
                    <w:jc w:val="center"/>
                  </w:pPr>
                  <w:r>
                    <w:t xml:space="preserve">0.233274</w:t>
                  </w:r>
                </w:p>
              </w:tc>
            </w:tr>
            <w:tr>
              <w:tc>
                <w:tcPr/>
                <w:p>
                  <w:pPr>
                    <w:pStyle w:val="Compact"/>
                    <w:jc w:val="center"/>
                  </w:pPr>
                  <w:r>
                    <w:t xml:space="preserve">temp</w:t>
                  </w:r>
                </w:p>
              </w:tc>
              <w:tc>
                <w:tcPr/>
                <w:p>
                  <w:pPr>
                    <w:pStyle w:val="Compact"/>
                    <w:jc w:val="center"/>
                  </w:pPr>
                  <w:r>
                    <w:t xml:space="preserve">0.041253</w:t>
                  </w:r>
                </w:p>
              </w:tc>
              <w:tc>
                <w:tcPr/>
                <w:p>
                  <w:pPr>
                    <w:pStyle w:val="Compact"/>
                    <w:jc w:val="center"/>
                  </w:pPr>
                  <w:r>
                    <w:t xml:space="preserve">0.006329</w:t>
                  </w:r>
                </w:p>
              </w:tc>
              <w:tc>
                <w:tcPr/>
                <w:p>
                  <w:pPr>
                    <w:pStyle w:val="Compact"/>
                    <w:jc w:val="center"/>
                  </w:pPr>
                  <w:r>
                    <w:t xml:space="preserve">6.518053</w:t>
                  </w:r>
                </w:p>
              </w:tc>
              <w:tc>
                <w:tcPr/>
                <w:p>
                  <w:pPr>
                    <w:pStyle w:val="Compact"/>
                    <w:jc w:val="center"/>
                  </w:pPr>
                  <w:r>
                    <w:t xml:space="preserve">2.97e-10</w:t>
                  </w:r>
                </w:p>
              </w:tc>
            </w:tr>
            <w:tr>
              <w:tc>
                <w:tcPr/>
                <w:p>
                  <w:pPr>
                    <w:pStyle w:val="Compact"/>
                    <w:jc w:val="center"/>
                  </w:pPr>
                  <w:r>
                    <w:t xml:space="preserve">weekPAR</w:t>
                  </w:r>
                </w:p>
              </w:tc>
              <w:tc>
                <w:tcPr/>
                <w:p>
                  <w:pPr>
                    <w:pStyle w:val="Compact"/>
                    <w:jc w:val="center"/>
                  </w:pPr>
                  <w:r>
                    <w:t xml:space="preserve">-0.119826</w:t>
                  </w:r>
                </w:p>
              </w:tc>
              <w:tc>
                <w:tcPr/>
                <w:p>
                  <w:pPr>
                    <w:pStyle w:val="Compact"/>
                    <w:jc w:val="center"/>
                  </w:pPr>
                  <w:r>
                    <w:t xml:space="preserve">0.064347</w:t>
                  </w:r>
                </w:p>
              </w:tc>
              <w:tc>
                <w:tcPr/>
                <w:p>
                  <w:pPr>
                    <w:pStyle w:val="Compact"/>
                    <w:jc w:val="center"/>
                  </w:pPr>
                  <w:r>
                    <w:t xml:space="preserve">-1.862196</w:t>
                  </w:r>
                </w:p>
              </w:tc>
              <w:tc>
                <w:tcPr/>
                <w:p>
                  <w:pPr>
                    <w:pStyle w:val="Compact"/>
                    <w:jc w:val="center"/>
                  </w:pPr>
                  <w:r>
                    <w:t xml:space="preserve">0.063543</w:t>
                  </w:r>
                </w:p>
              </w:tc>
            </w:tr>
            <w:tr>
              <w:tc>
                <w:tcPr/>
                <w:p>
                  <w:pPr>
                    <w:pStyle w:val="Compact"/>
                    <w:jc w:val="center"/>
                  </w:pPr>
                  <w:r>
                    <w:t xml:space="preserve">TN</w:t>
                  </w:r>
                </w:p>
              </w:tc>
              <w:tc>
                <w:tcPr/>
                <w:p>
                  <w:pPr>
                    <w:pStyle w:val="Compact"/>
                    <w:jc w:val="center"/>
                  </w:pPr>
                  <w:r>
                    <w:t xml:space="preserve">0.189667</w:t>
                  </w:r>
                </w:p>
              </w:tc>
              <w:tc>
                <w:tcPr/>
                <w:p>
                  <w:pPr>
                    <w:pStyle w:val="Compact"/>
                    <w:jc w:val="center"/>
                  </w:pPr>
                  <w:r>
                    <w:t xml:space="preserve">0.137473</w:t>
                  </w:r>
                </w:p>
              </w:tc>
              <w:tc>
                <w:tcPr/>
                <w:p>
                  <w:pPr>
                    <w:pStyle w:val="Compact"/>
                    <w:jc w:val="center"/>
                  </w:pPr>
                  <w:r>
                    <w:t xml:space="preserve">1.379667</w:t>
                  </w:r>
                </w:p>
              </w:tc>
              <w:tc>
                <w:tcPr/>
                <w:p>
                  <w:pPr>
                    <w:pStyle w:val="Compact"/>
                    <w:jc w:val="center"/>
                  </w:pPr>
                  <w:r>
                    <w:t xml:space="preserve">0.168707</w:t>
                  </w:r>
                </w:p>
              </w:tc>
            </w:tr>
            <w:tr>
              <w:tc>
                <w:tcPr/>
                <w:p>
                  <w:pPr>
                    <w:pStyle w:val="Compact"/>
                    <w:jc w:val="center"/>
                  </w:pPr>
                  <w:r>
                    <w:t xml:space="preserve">NO3</w:t>
                  </w:r>
                </w:p>
              </w:tc>
              <w:tc>
                <w:tcPr/>
                <w:p>
                  <w:pPr>
                    <w:pStyle w:val="Compact"/>
                    <w:jc w:val="center"/>
                  </w:pPr>
                  <w:r>
                    <w:t xml:space="preserve">-0.068600</w:t>
                  </w:r>
                </w:p>
              </w:tc>
              <w:tc>
                <w:tcPr/>
                <w:p>
                  <w:pPr>
                    <w:pStyle w:val="Compact"/>
                    <w:jc w:val="center"/>
                  </w:pPr>
                  <w:r>
                    <w:t xml:space="preserve">0.146274</w:t>
                  </w:r>
                </w:p>
              </w:tc>
              <w:tc>
                <w:tcPr/>
                <w:p>
                  <w:pPr>
                    <w:pStyle w:val="Compact"/>
                    <w:jc w:val="center"/>
                  </w:pPr>
                  <w:r>
                    <w:t xml:space="preserve">-0.468984</w:t>
                  </w:r>
                </w:p>
              </w:tc>
              <w:tc>
                <w:tcPr/>
                <w:p>
                  <w:pPr>
                    <w:pStyle w:val="Compact"/>
                    <w:jc w:val="center"/>
                  </w:pPr>
                  <w:r>
                    <w:t xml:space="preserve">0.639418</w:t>
                  </w:r>
                </w:p>
              </w:tc>
            </w:tr>
            <w:tr>
              <w:tc>
                <w:tcPr/>
                <w:p>
                  <w:pPr>
                    <w:pStyle w:val="Compact"/>
                    <w:jc w:val="center"/>
                  </w:pPr>
                  <w:r>
                    <w:t xml:space="preserve">TP</w:t>
                  </w:r>
                </w:p>
              </w:tc>
              <w:tc>
                <w:tcPr/>
                <w:p>
                  <w:pPr>
                    <w:pStyle w:val="Compact"/>
                    <w:jc w:val="center"/>
                  </w:pPr>
                  <w:r>
                    <w:t xml:space="preserve">0.202906</w:t>
                  </w:r>
                </w:p>
              </w:tc>
              <w:tc>
                <w:tcPr/>
                <w:p>
                  <w:pPr>
                    <w:pStyle w:val="Compact"/>
                    <w:jc w:val="center"/>
                  </w:pPr>
                  <w:r>
                    <w:t xml:space="preserve">1.130792</w:t>
                  </w:r>
                </w:p>
              </w:tc>
              <w:tc>
                <w:tcPr/>
                <w:p>
                  <w:pPr>
                    <w:pStyle w:val="Compact"/>
                    <w:jc w:val="center"/>
                  </w:pPr>
                  <w:r>
                    <w:t xml:space="preserve">0.179437</w:t>
                  </w:r>
                </w:p>
              </w:tc>
              <w:tc>
                <w:tcPr/>
                <w:p>
                  <w:pPr>
                    <w:pStyle w:val="Compact"/>
                    <w:jc w:val="center"/>
                  </w:pPr>
                  <w:r>
                    <w:t xml:space="preserve">0.857715</w:t>
                  </w:r>
                </w:p>
              </w:tc>
            </w:tr>
            <w:tr>
              <w:tc>
                <w:tcPr/>
                <w:p>
                  <w:pPr>
                    <w:pStyle w:val="Compact"/>
                    <w:jc w:val="center"/>
                  </w:pPr>
                  <w:r>
                    <w:t xml:space="preserve">NH4</w:t>
                  </w:r>
                </w:p>
              </w:tc>
              <w:tc>
                <w:tcPr/>
                <w:p>
                  <w:pPr>
                    <w:pStyle w:val="Compact"/>
                    <w:jc w:val="center"/>
                  </w:pPr>
                  <w:r>
                    <w:t xml:space="preserve">-0.737178</w:t>
                  </w:r>
                </w:p>
              </w:tc>
              <w:tc>
                <w:tcPr/>
                <w:p>
                  <w:pPr>
                    <w:pStyle w:val="Compact"/>
                    <w:jc w:val="center"/>
                  </w:pPr>
                  <w:r>
                    <w:t xml:space="preserve">0.931798</w:t>
                  </w:r>
                </w:p>
              </w:tc>
              <w:tc>
                <w:tcPr/>
                <w:p>
                  <w:pPr>
                    <w:pStyle w:val="Compact"/>
                    <w:jc w:val="center"/>
                  </w:pPr>
                  <w:r>
                    <w:t xml:space="preserve">-0.791136</w:t>
                  </w:r>
                </w:p>
              </w:tc>
              <w:tc>
                <w:tcPr/>
                <w:p>
                  <w:pPr>
                    <w:pStyle w:val="Compact"/>
                    <w:jc w:val="center"/>
                  </w:pPr>
                  <w:r>
                    <w:t xml:space="preserve">0.429484</w:t>
                  </w:r>
                </w:p>
              </w:tc>
            </w:tr>
            <w:tr>
              <w:tc>
                <w:tcPr/>
                <w:p>
                  <w:pPr>
                    <w:pStyle w:val="Compact"/>
                    <w:jc w:val="center"/>
                  </w:pPr>
                  <w:r>
                    <w:t xml:space="preserve">wind</w:t>
                  </w:r>
                </w:p>
              </w:tc>
              <w:tc>
                <w:tcPr/>
                <w:p>
                  <w:pPr>
                    <w:pStyle w:val="Compact"/>
                    <w:jc w:val="center"/>
                  </w:pPr>
                  <w:r>
                    <w:t xml:space="preserve">-0.034087</w:t>
                  </w:r>
                </w:p>
              </w:tc>
              <w:tc>
                <w:tcPr/>
                <w:p>
                  <w:pPr>
                    <w:pStyle w:val="Compact"/>
                    <w:jc w:val="center"/>
                  </w:pPr>
                  <w:r>
                    <w:t xml:space="preserve">0.043612</w:t>
                  </w:r>
                </w:p>
              </w:tc>
              <w:tc>
                <w:tcPr/>
                <w:p>
                  <w:pPr>
                    <w:pStyle w:val="Compact"/>
                    <w:jc w:val="center"/>
                  </w:pPr>
                  <w:r>
                    <w:t xml:space="preserve">-0.781579</w:t>
                  </w:r>
                </w:p>
              </w:tc>
              <w:tc>
                <w:tcPr/>
                <w:p>
                  <w:pPr>
                    <w:pStyle w:val="Compact"/>
                    <w:jc w:val="center"/>
                  </w:pPr>
                  <w:r>
                    <w:t xml:space="preserve">0.435072</w:t>
                  </w:r>
                </w:p>
              </w:tc>
            </w:tr>
            <w:tr>
              <w:tc>
                <w:tcPr/>
                <w:p>
                  <w:pPr>
                    <w:pStyle w:val="Compact"/>
                    <w:jc w:val="center"/>
                  </w:pPr>
                  <w:r>
                    <w:t xml:space="preserve">maxtemp</w:t>
                  </w:r>
                </w:p>
              </w:tc>
              <w:tc>
                <w:tcPr/>
                <w:p>
                  <w:pPr>
                    <w:pStyle w:val="Compact"/>
                    <w:jc w:val="center"/>
                  </w:pPr>
                  <w:r>
                    <w:t xml:space="preserve">-0.012824</w:t>
                  </w:r>
                </w:p>
              </w:tc>
              <w:tc>
                <w:tcPr/>
                <w:p>
                  <w:pPr>
                    <w:pStyle w:val="Compact"/>
                    <w:jc w:val="center"/>
                  </w:pPr>
                  <w:r>
                    <w:t xml:space="preserve">0.005423</w:t>
                  </w:r>
                </w:p>
              </w:tc>
              <w:tc>
                <w:tcPr/>
                <w:p>
                  <w:pPr>
                    <w:pStyle w:val="Compact"/>
                    <w:jc w:val="center"/>
                  </w:pPr>
                  <w:r>
                    <w:t xml:space="preserve">-2.364817</w:t>
                  </w:r>
                </w:p>
              </w:tc>
              <w:tc>
                <w:tcPr/>
                <w:p>
                  <w:pPr>
                    <w:pStyle w:val="Compact"/>
                    <w:jc w:val="center"/>
                  </w:pPr>
                  <w:r>
                    <w:t xml:space="preserve">0.018669</w:t>
                  </w:r>
                </w:p>
              </w:tc>
            </w:tr>
          </w:tbl>
          <w:p>
            <w:pPr>
              <w:jc w:val="center"/>
            </w:pPr>
            <w:pPr>
              <w:jc w:val="start"/>
              <w:spacing w:before="200"/>
              <w:pStyle w:val="ImageCaption"/>
            </w:pPr>
            <w:r>
              <w:t xml:space="preserve">Table S10 Correlation analysis between</w:t>
            </w:r>
            <w:r>
              <w:t xml:space="preserve"> </w:t>
            </w:r>
            <w:r>
              <w:rPr>
                <w:i/>
                <w:iCs/>
              </w:rPr>
              <w:t xml:space="preserve">Pseudanabaena</w:t>
            </w:r>
            <w:r>
              <w:t xml:space="preserve"> </w:t>
            </w:r>
            <w:r>
              <w:t xml:space="preserve">and environmental factors (named as LM2)</w:t>
            </w:r>
          </w:p>
          <w:bookmarkEnd w:id="58"/>
        </w:tc>
      </w:tr>
    </w:tbl>
    <w:p>
      <w:pPr>
        <w:pStyle w:val="BodyText"/>
      </w:pPr>
      <w:r>
        <w:t xml:space="preserve">We performed Backward Stepwise Regressions to identify the significant variables responsible for the abundances of</w:t>
      </w:r>
      <w:r>
        <w:t xml:space="preserve"> </w:t>
      </w:r>
      <w:r>
        <w:rPr>
          <w:i/>
          <w:iCs/>
        </w:rPr>
        <w:t xml:space="preserve">Planktothrix</w:t>
      </w:r>
      <w:r>
        <w:t xml:space="preserve"> </w:t>
      </w:r>
      <w:r>
        <w:t xml:space="preserve">and</w:t>
      </w:r>
      <w:r>
        <w:t xml:space="preserve"> </w:t>
      </w:r>
      <w:r>
        <w:rPr>
          <w:i/>
          <w:iCs/>
        </w:rPr>
        <w:t xml:space="preserve">Pseudanabaena</w:t>
      </w:r>
      <w:r>
        <w:t xml:space="preserve">. The regression started with a model that contains all variables, and then removing the least significant variables one by one, until a pre-specified stopping rule (here we use AIC rule) is reached.</w:t>
      </w:r>
    </w:p>
    <w:p>
      <w:pPr>
        <w:pStyle w:val="BodyText"/>
      </w:pPr>
      <w:r>
        <w:t xml:space="preserve">Below is the Backward Stepwise Regressions of linear model for</w:t>
      </w:r>
      <w:r>
        <w:t xml:space="preserve"> </w:t>
      </w:r>
      <w:r>
        <w:rPr>
          <w:i/>
          <w:iCs/>
        </w:rPr>
        <w:t xml:space="preserve">Planktothrix</w:t>
      </w:r>
      <w:r>
        <w:t xml:space="preserve">, the water temperature (temp), pre-week PAR (weekPAR), total nitrogen (TN) and wind speed (wind) were considered as effect predictors for</w:t>
      </w:r>
      <w:r>
        <w:t xml:space="preserve"> </w:t>
      </w:r>
      <w:r>
        <w:rPr>
          <w:i/>
          <w:iCs/>
        </w:rPr>
        <w:t xml:space="preserve">Planktothrix</w:t>
      </w:r>
      <w:r>
        <w:t xml:space="preserve">.</w:t>
      </w:r>
    </w:p>
    <w:tbl>
      <w:tblPr>
        <w:tblStyle w:val="Table"/>
        <w:tblW w:type="pct" w:w="5000"/>
        <w:tblLayout w:type="fixed"/>
        <w:tblLook w:firstRow="0" w:lastRow="0" w:firstColumn="0" w:lastColumn="0" w:noHBand="0" w:noVBand="0" w:val="0000"/>
      </w:tblPr>
      <w:tblGrid>
        <w:gridCol w:w="7920"/>
      </w:tblGrid>
      <w:tr>
        <w:tc>
          <w:tcPr/>
          <w:bookmarkStart w:id="59" w:name="stb-plankstep"/>
          <w:tbl>
            <w:tblPr>
              <w:tblStyle w:val="Table"/>
              <w:tblW w:type="pct" w:w="5000"/>
              <w:tblLayout w:type="fixed"/>
              <w:tblLook w:firstRow="1" w:lastRow="0" w:firstColumn="0" w:lastColumn="0" w:noHBand="0" w:noVBand="0" w:val="0020"/>
            </w:tblPr>
            <w:tblGrid>
              <w:gridCol w:w="1654"/>
              <w:gridCol w:w="1654"/>
              <w:gridCol w:w="1536"/>
              <w:gridCol w:w="1654"/>
              <w:gridCol w:w="1418"/>
            </w:tblGrid>
            <w:tr>
              <w:trPr>
                <w:tblHeader w:val="on"/>
              </w:trPr>
              <w:tc>
                <w:tcPr/>
                <w:p>
                  <w:pPr>
                    <w:pStyle w:val="Compact"/>
                    <w:jc w:val="center"/>
                  </w:pPr>
                  <w:r>
                    <w:t xml:space="preserve">Term</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(Intercept)</w:t>
                  </w:r>
                </w:p>
              </w:tc>
              <w:tc>
                <w:tcPr/>
                <w:p>
                  <w:pPr>
                    <w:pStyle w:val="Compact"/>
                    <w:jc w:val="center"/>
                  </w:pPr>
                  <w:r>
                    <w:t xml:space="preserve">0.029206</w:t>
                  </w:r>
                </w:p>
              </w:tc>
              <w:tc>
                <w:tcPr/>
                <w:p>
                  <w:pPr>
                    <w:pStyle w:val="Compact"/>
                    <w:jc w:val="center"/>
                  </w:pPr>
                  <w:r>
                    <w:t xml:space="preserve">0.183201</w:t>
                  </w:r>
                </w:p>
              </w:tc>
              <w:tc>
                <w:tcPr/>
                <w:p>
                  <w:pPr>
                    <w:pStyle w:val="Compact"/>
                    <w:jc w:val="center"/>
                  </w:pPr>
                  <w:r>
                    <w:t xml:space="preserve">0.159421</w:t>
                  </w:r>
                </w:p>
              </w:tc>
              <w:tc>
                <w:tcPr/>
                <w:p>
                  <w:pPr>
                    <w:pStyle w:val="Compact"/>
                    <w:jc w:val="center"/>
                  </w:pPr>
                  <w:r>
                    <w:t xml:space="preserve">0.873442</w:t>
                  </w:r>
                </w:p>
              </w:tc>
            </w:tr>
            <w:tr>
              <w:tc>
                <w:tcPr/>
                <w:p>
                  <w:pPr>
                    <w:pStyle w:val="Compact"/>
                    <w:jc w:val="center"/>
                  </w:pPr>
                  <w:r>
                    <w:t xml:space="preserve">temp</w:t>
                  </w:r>
                </w:p>
              </w:tc>
              <w:tc>
                <w:tcPr/>
                <w:p>
                  <w:pPr>
                    <w:pStyle w:val="Compact"/>
                    <w:jc w:val="center"/>
                  </w:pPr>
                  <w:r>
                    <w:t xml:space="preserve">0.018787</w:t>
                  </w:r>
                </w:p>
              </w:tc>
              <w:tc>
                <w:tcPr/>
                <w:p>
                  <w:pPr>
                    <w:pStyle w:val="Compact"/>
                    <w:jc w:val="center"/>
                  </w:pPr>
                  <w:r>
                    <w:t xml:space="preserve">0.003960</w:t>
                  </w:r>
                </w:p>
              </w:tc>
              <w:tc>
                <w:tcPr/>
                <w:p>
                  <w:pPr>
                    <w:pStyle w:val="Compact"/>
                    <w:jc w:val="center"/>
                  </w:pPr>
                  <w:r>
                    <w:t xml:space="preserve">4.744185</w:t>
                  </w:r>
                </w:p>
              </w:tc>
              <w:tc>
                <w:tcPr/>
                <w:p>
                  <w:pPr>
                    <w:pStyle w:val="Compact"/>
                    <w:jc w:val="center"/>
                  </w:pPr>
                  <w:r>
                    <w:t xml:space="preserve">3.21e-06</w:t>
                  </w:r>
                </w:p>
              </w:tc>
            </w:tr>
            <w:tr>
              <w:tc>
                <w:tcPr/>
                <w:p>
                  <w:pPr>
                    <w:pStyle w:val="Compact"/>
                    <w:jc w:val="center"/>
                  </w:pPr>
                  <w:r>
                    <w:t xml:space="preserve">weekPAR</w:t>
                  </w:r>
                </w:p>
              </w:tc>
              <w:tc>
                <w:tcPr/>
                <w:p>
                  <w:pPr>
                    <w:pStyle w:val="Compact"/>
                    <w:jc w:val="center"/>
                  </w:pPr>
                  <w:r>
                    <w:t xml:space="preserve">-0.066606</w:t>
                  </w:r>
                </w:p>
              </w:tc>
              <w:tc>
                <w:tcPr/>
                <w:p>
                  <w:pPr>
                    <w:pStyle w:val="Compact"/>
                    <w:jc w:val="center"/>
                  </w:pPr>
                  <w:r>
                    <w:t xml:space="preserve">0.057760</w:t>
                  </w:r>
                </w:p>
              </w:tc>
              <w:tc>
                <w:tcPr/>
                <w:p>
                  <w:pPr>
                    <w:pStyle w:val="Compact"/>
                    <w:jc w:val="center"/>
                  </w:pPr>
                  <w:r>
                    <w:t xml:space="preserve">-1.153142</w:t>
                  </w:r>
                </w:p>
              </w:tc>
              <w:tc>
                <w:tcPr/>
                <w:p>
                  <w:pPr>
                    <w:pStyle w:val="Compact"/>
                    <w:jc w:val="center"/>
                  </w:pPr>
                  <w:r>
                    <w:t xml:space="preserve">0.249749</w:t>
                  </w:r>
                </w:p>
              </w:tc>
            </w:tr>
            <w:tr>
              <w:tc>
                <w:tcPr/>
                <w:p>
                  <w:pPr>
                    <w:pStyle w:val="Compact"/>
                    <w:jc w:val="center"/>
                  </w:pPr>
                  <w:r>
                    <w:t xml:space="preserve">TN</w:t>
                  </w:r>
                </w:p>
              </w:tc>
              <w:tc>
                <w:tcPr/>
                <w:p>
                  <w:pPr>
                    <w:pStyle w:val="Compact"/>
                    <w:jc w:val="center"/>
                  </w:pPr>
                  <w:r>
                    <w:t xml:space="preserve">-0.194775</w:t>
                  </w:r>
                </w:p>
              </w:tc>
              <w:tc>
                <w:tcPr/>
                <w:p>
                  <w:pPr>
                    <w:pStyle w:val="Compact"/>
                    <w:jc w:val="center"/>
                  </w:pPr>
                  <w:r>
                    <w:t xml:space="preserve">0.073604</w:t>
                  </w:r>
                </w:p>
              </w:tc>
              <w:tc>
                <w:tcPr/>
                <w:p>
                  <w:pPr>
                    <w:pStyle w:val="Compact"/>
                    <w:jc w:val="center"/>
                  </w:pPr>
                  <w:r>
                    <w:t xml:space="preserve">-2.646272</w:t>
                  </w:r>
                </w:p>
              </w:tc>
              <w:tc>
                <w:tcPr/>
                <w:p>
                  <w:pPr>
                    <w:pStyle w:val="Compact"/>
                    <w:jc w:val="center"/>
                  </w:pPr>
                  <w:r>
                    <w:t xml:space="preserve">0.008558</w:t>
                  </w:r>
                </w:p>
              </w:tc>
            </w:tr>
            <w:tr>
              <w:tc>
                <w:tcPr/>
                <w:p>
                  <w:pPr>
                    <w:pStyle w:val="Compact"/>
                    <w:jc w:val="center"/>
                  </w:pPr>
                  <w:r>
                    <w:t xml:space="preserve">wind</w:t>
                  </w:r>
                </w:p>
              </w:tc>
              <w:tc>
                <w:tcPr/>
                <w:p>
                  <w:pPr>
                    <w:pStyle w:val="Compact"/>
                    <w:jc w:val="center"/>
                  </w:pPr>
                  <w:r>
                    <w:t xml:space="preserve">0.075903</w:t>
                  </w:r>
                </w:p>
              </w:tc>
              <w:tc>
                <w:tcPr/>
                <w:p>
                  <w:pPr>
                    <w:pStyle w:val="Compact"/>
                    <w:jc w:val="center"/>
                  </w:pPr>
                  <w:r>
                    <w:t xml:space="preserve">0.040487</w:t>
                  </w:r>
                </w:p>
              </w:tc>
              <w:tc>
                <w:tcPr/>
                <w:p>
                  <w:pPr>
                    <w:pStyle w:val="Compact"/>
                    <w:jc w:val="center"/>
                  </w:pPr>
                  <w:r>
                    <w:t xml:space="preserve">1.874726</w:t>
                  </w:r>
                </w:p>
              </w:tc>
              <w:tc>
                <w:tcPr/>
                <w:p>
                  <w:pPr>
                    <w:pStyle w:val="Compact"/>
                    <w:jc w:val="center"/>
                  </w:pPr>
                  <w:r>
                    <w:t xml:space="preserve">0.061780</w:t>
                  </w:r>
                </w:p>
              </w:tc>
            </w:tr>
          </w:tbl>
          <w:p>
            <w:pPr>
              <w:jc w:val="center"/>
            </w:pPr>
            <w:pPr>
              <w:jc w:val="start"/>
              <w:spacing w:before="200"/>
              <w:pStyle w:val="ImageCaption"/>
            </w:pPr>
            <w:r>
              <w:t xml:space="preserve">Table S11 Backward Stepwise Regression of linear models for</w:t>
            </w:r>
            <w:r>
              <w:t xml:space="preserve"> </w:t>
            </w:r>
            <w:r>
              <w:rPr>
                <w:i/>
                <w:iCs/>
              </w:rPr>
              <w:t xml:space="preserve">Planktothrix</w:t>
            </w:r>
          </w:p>
          <w:bookmarkEnd w:id="59"/>
        </w:tc>
      </w:tr>
    </w:tbl>
    <w:p>
      <w:pPr>
        <w:pStyle w:val="BodyText"/>
      </w:pPr>
      <w:r>
        <w:t xml:space="preserve">Below is the Backward Stepwise Regressions of linear model for</w:t>
      </w:r>
      <w:r>
        <w:t xml:space="preserve"> </w:t>
      </w:r>
      <w:r>
        <w:rPr>
          <w:i/>
          <w:iCs/>
        </w:rPr>
        <w:t xml:space="preserve">Pseudanabaena</w:t>
      </w:r>
      <w:r>
        <w:t xml:space="preserve">, the water temperature (temp), pre-week PAR (weekPAR), total nitrogen (TN), ammonia (NH4) and maximum daily air temperature (maxtemp) were considered as effect predictors for</w:t>
      </w:r>
      <w:r>
        <w:t xml:space="preserve"> </w:t>
      </w:r>
      <w:r>
        <w:rPr>
          <w:i/>
          <w:iCs/>
        </w:rPr>
        <w:t xml:space="preserve">Pseudanabaena</w:t>
      </w:r>
      <w:r>
        <w:t xml:space="preserve">.</w:t>
      </w:r>
    </w:p>
    <w:tbl>
      <w:tblPr>
        <w:tblStyle w:val="Table"/>
        <w:tblW w:type="pct" w:w="5000"/>
        <w:tblLayout w:type="fixed"/>
        <w:tblLook w:firstRow="0" w:lastRow="0" w:firstColumn="0" w:lastColumn="0" w:noHBand="0" w:noVBand="0" w:val="0000"/>
      </w:tblPr>
      <w:tblGrid>
        <w:gridCol w:w="7920"/>
      </w:tblGrid>
      <w:tr>
        <w:tc>
          <w:tcPr/>
          <w:bookmarkStart w:id="60" w:name="stb-pseudstep"/>
          <w:tbl>
            <w:tblPr>
              <w:tblStyle w:val="Table"/>
              <w:tblW w:type="pct" w:w="5000"/>
              <w:tblLayout w:type="fixed"/>
              <w:tblLook w:firstRow="1" w:lastRow="0" w:firstColumn="0" w:lastColumn="0" w:noHBand="0" w:noVBand="0" w:val="0020"/>
            </w:tblPr>
            <w:tblGrid>
              <w:gridCol w:w="1654"/>
              <w:gridCol w:w="1654"/>
              <w:gridCol w:w="1536"/>
              <w:gridCol w:w="1654"/>
              <w:gridCol w:w="1418"/>
            </w:tblGrid>
            <w:tr>
              <w:trPr>
                <w:tblHeader w:val="on"/>
              </w:trPr>
              <w:tc>
                <w:tcPr/>
                <w:p>
                  <w:pPr>
                    <w:pStyle w:val="Compact"/>
                    <w:jc w:val="center"/>
                  </w:pPr>
                  <w:r>
                    <w:t xml:space="preserve">Term</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(Intercept)</w:t>
                  </w:r>
                </w:p>
              </w:tc>
              <w:tc>
                <w:tcPr/>
                <w:p>
                  <w:pPr>
                    <w:pStyle w:val="Compact"/>
                    <w:jc w:val="center"/>
                  </w:pPr>
                  <w:r>
                    <w:t xml:space="preserve">-0.351</w:t>
                  </w:r>
                </w:p>
              </w:tc>
              <w:tc>
                <w:tcPr/>
                <w:p>
                  <w:pPr>
                    <w:pStyle w:val="Compact"/>
                    <w:jc w:val="center"/>
                  </w:pPr>
                  <w:r>
                    <w:t xml:space="preserve">0.162542</w:t>
                  </w:r>
                </w:p>
              </w:tc>
              <w:tc>
                <w:tcPr/>
                <w:p>
                  <w:pPr>
                    <w:pStyle w:val="Compact"/>
                    <w:jc w:val="center"/>
                  </w:pPr>
                  <w:r>
                    <w:t xml:space="preserve">-2.159404</w:t>
                  </w:r>
                </w:p>
              </w:tc>
              <w:tc>
                <w:tcPr/>
                <w:p>
                  <w:pPr>
                    <w:pStyle w:val="Compact"/>
                    <w:jc w:val="center"/>
                  </w:pPr>
                  <w:r>
                    <w:t xml:space="preserve">0.031596</w:t>
                  </w:r>
                </w:p>
              </w:tc>
            </w:tr>
            <w:tr>
              <w:tc>
                <w:tcPr/>
                <w:p>
                  <w:pPr>
                    <w:pStyle w:val="Compact"/>
                    <w:jc w:val="center"/>
                  </w:pPr>
                  <w:r>
                    <w:t xml:space="preserve">temp</w:t>
                  </w:r>
                </w:p>
              </w:tc>
              <w:tc>
                <w:tcPr/>
                <w:p>
                  <w:pPr>
                    <w:pStyle w:val="Compact"/>
                    <w:jc w:val="center"/>
                  </w:pPr>
                  <w:r>
                    <w:t xml:space="preserve">0.043007</w:t>
                  </w:r>
                </w:p>
              </w:tc>
              <w:tc>
                <w:tcPr/>
                <w:p>
                  <w:pPr>
                    <w:pStyle w:val="Compact"/>
                    <w:jc w:val="center"/>
                  </w:pPr>
                  <w:r>
                    <w:t xml:space="preserve">0.005947</w:t>
                  </w:r>
                </w:p>
              </w:tc>
              <w:tc>
                <w:tcPr/>
                <w:p>
                  <w:pPr>
                    <w:pStyle w:val="Compact"/>
                    <w:jc w:val="center"/>
                  </w:pPr>
                  <w:r>
                    <w:t xml:space="preserve">7.231744</w:t>
                  </w:r>
                </w:p>
              </w:tc>
              <w:tc>
                <w:tcPr/>
                <w:p>
                  <w:pPr>
                    <w:pStyle w:val="Compact"/>
                    <w:jc w:val="center"/>
                  </w:pPr>
                  <w:r>
                    <w:t xml:space="preserve">3.84e-12</w:t>
                  </w:r>
                </w:p>
              </w:tc>
            </w:tr>
            <w:tr>
              <w:tc>
                <w:tcPr/>
                <w:p>
                  <w:pPr>
                    <w:pStyle w:val="Compact"/>
                    <w:jc w:val="center"/>
                  </w:pPr>
                  <w:r>
                    <w:t xml:space="preserve">weekPAR</w:t>
                  </w:r>
                </w:p>
              </w:tc>
              <w:tc>
                <w:tcPr/>
                <w:p>
                  <w:pPr>
                    <w:pStyle w:val="Compact"/>
                    <w:jc w:val="center"/>
                  </w:pPr>
                  <w:r>
                    <w:t xml:space="preserve">-0.118911</w:t>
                  </w:r>
                </w:p>
              </w:tc>
              <w:tc>
                <w:tcPr/>
                <w:p>
                  <w:pPr>
                    <w:pStyle w:val="Compact"/>
                    <w:jc w:val="center"/>
                  </w:pPr>
                  <w:r>
                    <w:t xml:space="preserve">0.063542</w:t>
                  </w:r>
                </w:p>
              </w:tc>
              <w:tc>
                <w:tcPr/>
                <w:p>
                  <w:pPr>
                    <w:pStyle w:val="Compact"/>
                    <w:jc w:val="center"/>
                  </w:pPr>
                  <w:r>
                    <w:t xml:space="preserve">-1.871372</w:t>
                  </w:r>
                </w:p>
              </w:tc>
              <w:tc>
                <w:tcPr/>
                <w:p>
                  <w:pPr>
                    <w:pStyle w:val="Compact"/>
                    <w:jc w:val="center"/>
                  </w:pPr>
                  <w:r>
                    <w:t xml:space="preserve">0.062248</w:t>
                  </w:r>
                </w:p>
              </w:tc>
            </w:tr>
            <w:tr>
              <w:tc>
                <w:tcPr/>
                <w:p>
                  <w:pPr>
                    <w:pStyle w:val="Compact"/>
                    <w:jc w:val="center"/>
                  </w:pPr>
                  <w:r>
                    <w:t xml:space="preserve">TN</w:t>
                  </w:r>
                </w:p>
              </w:tc>
              <w:tc>
                <w:tcPr/>
                <w:p>
                  <w:pPr>
                    <w:pStyle w:val="Compact"/>
                    <w:jc w:val="center"/>
                  </w:pPr>
                  <w:r>
                    <w:t xml:space="preserve">0.142841</w:t>
                  </w:r>
                </w:p>
              </w:tc>
              <w:tc>
                <w:tcPr/>
                <w:p>
                  <w:pPr>
                    <w:pStyle w:val="Compact"/>
                    <w:jc w:val="center"/>
                  </w:pPr>
                  <w:r>
                    <w:t xml:space="preserve">0.078959</w:t>
                  </w:r>
                </w:p>
              </w:tc>
              <w:tc>
                <w:tcPr/>
                <w:p>
                  <w:pPr>
                    <w:pStyle w:val="Compact"/>
                    <w:jc w:val="center"/>
                  </w:pPr>
                  <w:r>
                    <w:t xml:space="preserve">1.809052</w:t>
                  </w:r>
                </w:p>
              </w:tc>
              <w:tc>
                <w:tcPr/>
                <w:p>
                  <w:pPr>
                    <w:pStyle w:val="Compact"/>
                    <w:jc w:val="center"/>
                  </w:pPr>
                  <w:r>
                    <w:t xml:space="preserve">0.071424</w:t>
                  </w:r>
                </w:p>
              </w:tc>
            </w:tr>
            <w:tr>
              <w:tc>
                <w:tcPr/>
                <w:p>
                  <w:pPr>
                    <w:pStyle w:val="Compact"/>
                    <w:jc w:val="center"/>
                  </w:pPr>
                  <w:r>
                    <w:t xml:space="preserve">NH4</w:t>
                  </w:r>
                </w:p>
              </w:tc>
              <w:tc>
                <w:tcPr/>
                <w:p>
                  <w:pPr>
                    <w:pStyle w:val="Compact"/>
                    <w:jc w:val="center"/>
                  </w:pPr>
                  <w:r>
                    <w:t xml:space="preserve">-0.888384</w:t>
                  </w:r>
                </w:p>
              </w:tc>
              <w:tc>
                <w:tcPr/>
                <w:p>
                  <w:pPr>
                    <w:pStyle w:val="Compact"/>
                    <w:jc w:val="center"/>
                  </w:pPr>
                  <w:r>
                    <w:t xml:space="preserve">0.900174</w:t>
                  </w:r>
                </w:p>
              </w:tc>
              <w:tc>
                <w:tcPr/>
                <w:p>
                  <w:pPr>
                    <w:pStyle w:val="Compact"/>
                    <w:jc w:val="center"/>
                  </w:pPr>
                  <w:r>
                    <w:t xml:space="preserve">-0.986903</w:t>
                  </w:r>
                </w:p>
              </w:tc>
              <w:tc>
                <w:tcPr/>
                <w:p>
                  <w:pPr>
                    <w:pStyle w:val="Compact"/>
                    <w:jc w:val="center"/>
                  </w:pPr>
                  <w:r>
                    <w:t xml:space="preserve">0.324470</w:t>
                  </w:r>
                </w:p>
              </w:tc>
            </w:tr>
            <w:tr>
              <w:tc>
                <w:tcPr/>
                <w:p>
                  <w:pPr>
                    <w:pStyle w:val="Compact"/>
                    <w:jc w:val="center"/>
                  </w:pPr>
                  <w:r>
                    <w:t xml:space="preserve">maxtemp</w:t>
                  </w:r>
                </w:p>
              </w:tc>
              <w:tc>
                <w:tcPr/>
                <w:p>
                  <w:pPr>
                    <w:pStyle w:val="Compact"/>
                    <w:jc w:val="center"/>
                  </w:pPr>
                  <w:r>
                    <w:t xml:space="preserve">-0.013610</w:t>
                  </w:r>
                </w:p>
              </w:tc>
              <w:tc>
                <w:tcPr/>
                <w:p>
                  <w:pPr>
                    <w:pStyle w:val="Compact"/>
                    <w:jc w:val="center"/>
                  </w:pPr>
                  <w:r>
                    <w:t xml:space="preserve">0.005303</w:t>
                  </w:r>
                </w:p>
              </w:tc>
              <w:tc>
                <w:tcPr/>
                <w:p>
                  <w:pPr>
                    <w:pStyle w:val="Compact"/>
                    <w:jc w:val="center"/>
                  </w:pPr>
                  <w:r>
                    <w:t xml:space="preserve">-2.566502</w:t>
                  </w:r>
                </w:p>
              </w:tc>
              <w:tc>
                <w:tcPr/>
                <w:p>
                  <w:pPr>
                    <w:pStyle w:val="Compact"/>
                    <w:jc w:val="center"/>
                  </w:pPr>
                  <w:r>
                    <w:t xml:space="preserve">0.010749</w:t>
                  </w:r>
                </w:p>
              </w:tc>
            </w:tr>
          </w:tbl>
          <w:p>
            <w:pPr>
              <w:jc w:val="center"/>
            </w:pPr>
            <w:pPr>
              <w:jc w:val="start"/>
              <w:spacing w:before="200"/>
              <w:pStyle w:val="ImageCaption"/>
            </w:pPr>
            <w:r>
              <w:t xml:space="preserve">Table S12 Backward Stepwise Regression of linear models for</w:t>
            </w:r>
            <w:r>
              <w:t xml:space="preserve"> </w:t>
            </w:r>
            <w:r>
              <w:rPr>
                <w:i/>
                <w:iCs/>
              </w:rPr>
              <w:t xml:space="preserve">Pseudanabaena</w:t>
            </w:r>
          </w:p>
          <w:bookmarkEnd w:id="60"/>
        </w:tc>
      </w:tr>
    </w:tbl>
    <w:p>
      <w:pPr>
        <w:pStyle w:val="BodyText"/>
      </w:pPr>
      <w:r>
        <w:t xml:space="preserve">Backward Stepwise Regression approaches were performed for the two linear models to find out the optimum selections of predictors, as summarize in</w:t>
      </w:r>
      <w:r>
        <w:t xml:space="preserve"> </w:t>
      </w:r>
      <w:hyperlink w:anchor="stb-plankstep">
        <w:r>
          <w:rPr>
            <w:rStyle w:val="Hyperlink"/>
          </w:rPr>
          <w:t xml:space="preserve">Table S11</w:t>
        </w:r>
      </w:hyperlink>
      <w:r>
        <w:t xml:space="preserve"> </w:t>
      </w:r>
      <w:r>
        <w:t xml:space="preserve">(</w:t>
      </w:r>
      <w:r>
        <w:rPr>
          <w:i/>
          <w:iCs/>
        </w:rPr>
        <w:t xml:space="preserve">Planktothrix</w:t>
      </w:r>
      <w:r>
        <w:t xml:space="preserve">) and</w:t>
      </w:r>
      <w:r>
        <w:t xml:space="preserve"> </w:t>
      </w:r>
      <w:hyperlink w:anchor="stb-pseudstep">
        <w:r>
          <w:rPr>
            <w:rStyle w:val="Hyperlink"/>
          </w:rPr>
          <w:t xml:space="preserve">Table S12</w:t>
        </w:r>
      </w:hyperlink>
      <w:r>
        <w:t xml:space="preserve"> </w:t>
      </w:r>
      <w:r>
        <w:t xml:space="preserve">(</w:t>
      </w:r>
      <w:r>
        <w:rPr>
          <w:i/>
          <w:iCs/>
        </w:rPr>
        <w:t xml:space="preserve">Pseudanabaena</w:t>
      </w:r>
      <w:r>
        <w:t xml:space="preserve">), respectively. Water temperature (temp), pre-week PAR (weekPAR), total nitrogen (TN), wind speed (wind) and maximum daily air temperature (maxtemp) were sorted out.</w:t>
      </w:r>
    </w:p>
    <w:tbl>
      <w:tblPr>
        <w:tblStyle w:val="Table"/>
        <w:tblW w:type="pct" w:w="5000"/>
        <w:tblLayout w:type="fixed"/>
        <w:tblLook w:firstRow="0" w:lastRow="0" w:firstColumn="0" w:lastColumn="0" w:noHBand="0" w:noVBand="0" w:val="0000"/>
      </w:tblPr>
      <w:tblGrid>
        <w:gridCol w:w="7920"/>
      </w:tblGrid>
      <w:tr>
        <w:tc>
          <w:tcPr/>
          <w:bookmarkStart w:id="61" w:name="stb-plankpseudvif"/>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Parameter</w:t>
                  </w:r>
                </w:p>
              </w:tc>
              <w:tc>
                <w:tcPr/>
                <w:p>
                  <w:pPr>
                    <w:pStyle w:val="Compact"/>
                    <w:jc w:val="center"/>
                  </w:pPr>
                  <w:r>
                    <w:t xml:space="preserve">VIF</w:t>
                  </w:r>
                </w:p>
              </w:tc>
            </w:tr>
            <w:tr>
              <w:tc>
                <w:tcPr/>
                <w:p>
                  <w:pPr>
                    <w:pStyle w:val="Compact"/>
                    <w:jc w:val="center"/>
                  </w:pPr>
                  <w:r>
                    <w:t xml:space="preserve">temp</w:t>
                  </w:r>
                </w:p>
              </w:tc>
              <w:tc>
                <w:tcPr/>
                <w:p>
                  <w:pPr>
                    <w:pStyle w:val="Compact"/>
                    <w:jc w:val="center"/>
                  </w:pPr>
                  <w:r>
                    <w:t xml:space="preserve">2.025278</w:t>
                  </w:r>
                </w:p>
              </w:tc>
            </w:tr>
            <w:tr>
              <w:tc>
                <w:tcPr/>
                <w:p>
                  <w:pPr>
                    <w:pStyle w:val="Compact"/>
                    <w:jc w:val="center"/>
                  </w:pPr>
                  <w:r>
                    <w:t xml:space="preserve">weekPAR</w:t>
                  </w:r>
                </w:p>
              </w:tc>
              <w:tc>
                <w:tcPr/>
                <w:p>
                  <w:pPr>
                    <w:pStyle w:val="Compact"/>
                    <w:jc w:val="center"/>
                  </w:pPr>
                  <w:r>
                    <w:t xml:space="preserve">1.449414</w:t>
                  </w:r>
                </w:p>
              </w:tc>
            </w:tr>
            <w:tr>
              <w:tc>
                <w:tcPr/>
                <w:p>
                  <w:pPr>
                    <w:pStyle w:val="Compact"/>
                    <w:jc w:val="center"/>
                  </w:pPr>
                  <w:r>
                    <w:t xml:space="preserve">TN</w:t>
                  </w:r>
                </w:p>
              </w:tc>
              <w:tc>
                <w:tcPr/>
                <w:p>
                  <w:pPr>
                    <w:pStyle w:val="Compact"/>
                    <w:jc w:val="center"/>
                  </w:pPr>
                  <w:r>
                    <w:t xml:space="preserve">1.734340</w:t>
                  </w:r>
                </w:p>
              </w:tc>
            </w:tr>
            <w:tr>
              <w:tc>
                <w:tcPr/>
                <w:p>
                  <w:pPr>
                    <w:pStyle w:val="Compact"/>
                    <w:jc w:val="center"/>
                  </w:pPr>
                  <w:r>
                    <w:t xml:space="preserve">TP</w:t>
                  </w:r>
                </w:p>
              </w:tc>
              <w:tc>
                <w:tcPr/>
                <w:p>
                  <w:pPr>
                    <w:pStyle w:val="Compact"/>
                    <w:jc w:val="center"/>
                  </w:pPr>
                  <w:r>
                    <w:t xml:space="preserve">1.148326</w:t>
                  </w:r>
                </w:p>
              </w:tc>
            </w:tr>
            <w:tr>
              <w:tc>
                <w:tcPr/>
                <w:p>
                  <w:pPr>
                    <w:pStyle w:val="Compact"/>
                    <w:jc w:val="center"/>
                  </w:pPr>
                  <w:r>
                    <w:t xml:space="preserve">NH4</w:t>
                  </w:r>
                </w:p>
              </w:tc>
              <w:tc>
                <w:tcPr/>
                <w:p>
                  <w:pPr>
                    <w:pStyle w:val="Compact"/>
                    <w:jc w:val="center"/>
                  </w:pPr>
                  <w:r>
                    <w:t xml:space="preserve">1.179282</w:t>
                  </w:r>
                </w:p>
              </w:tc>
            </w:tr>
            <w:tr>
              <w:tc>
                <w:tcPr/>
                <w:p>
                  <w:pPr>
                    <w:pStyle w:val="Compact"/>
                    <w:jc w:val="center"/>
                  </w:pPr>
                  <w:r>
                    <w:t xml:space="preserve">wind</w:t>
                  </w:r>
                </w:p>
              </w:tc>
              <w:tc>
                <w:tcPr/>
                <w:p>
                  <w:pPr>
                    <w:pStyle w:val="Compact"/>
                    <w:jc w:val="center"/>
                  </w:pPr>
                  <w:r>
                    <w:t xml:space="preserve">1.119961</w:t>
                  </w:r>
                </w:p>
              </w:tc>
            </w:tr>
          </w:tbl>
          <w:p>
            <w:pPr>
              <w:jc w:val="center"/>
            </w:pPr>
            <w:pPr>
              <w:jc w:val="start"/>
              <w:spacing w:before="200"/>
              <w:pStyle w:val="ImageCaption"/>
            </w:pPr>
            <w:r>
              <w:t xml:space="preserve">Table S13 VIF analysis of selected predictors of</w:t>
            </w:r>
            <w:r>
              <w:t xml:space="preserve"> </w:t>
            </w:r>
            <w:r>
              <w:rPr>
                <w:i/>
                <w:iCs/>
              </w:rPr>
              <w:t xml:space="preserve">Planktothrix</w:t>
            </w:r>
            <w:r>
              <w:t xml:space="preserve"> </w:t>
            </w:r>
            <w:r>
              <w:t xml:space="preserve">and</w:t>
            </w:r>
            <w:r>
              <w:t xml:space="preserve"> </w:t>
            </w:r>
            <w:r>
              <w:rPr>
                <w:i/>
                <w:iCs/>
              </w:rPr>
              <w:t xml:space="preserve">Pseudanabaena</w:t>
            </w:r>
            <w:r>
              <w:t xml:space="preserve"> </w:t>
            </w:r>
            <w:r>
              <w:t xml:space="preserve">models</w:t>
            </w:r>
          </w:p>
          <w:bookmarkEnd w:id="61"/>
        </w:tc>
      </w:tr>
    </w:tbl>
    <w:p>
      <w:pPr>
        <w:pStyle w:val="BodyText"/>
      </w:pPr>
      <w:r>
        <w:t xml:space="preserve">According to the Backward Stepwise Regressions, water temperature (temp), pre-week PAR (weekPAR), total nitrogen (TN), total phosphate (TP), ammonia (NH4) and wind speed (wind) were selected as the valid predictors and used for following general additive models (GAMs). Variance inflation factors (VIF) were calculated and validated the rationality (&lt;5) for these predictors , as summarized in</w:t>
      </w:r>
      <w:r>
        <w:t xml:space="preserve"> </w:t>
      </w:r>
      <w:hyperlink w:anchor="stb-plankpseudvif">
        <w:r>
          <w:rPr>
            <w:rStyle w:val="Hyperlink"/>
          </w:rPr>
          <w:t xml:space="preserve">Table S13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5" w:name="sfg-predictorcorrelation"/>
          <w:p>
            <w:pPr>
              <w:jc w:val="center"/>
            </w:pPr>
            <w:r>
              <w:drawing>
                <wp:inline>
                  <wp:extent cx="4602480" cy="4602480"/>
                  <wp:effectExtent b="0" l="0" r="0" t="0"/>
                  <wp:docPr descr="" title="" id="63" name="Picture"/>
                  <a:graphic>
                    <a:graphicData uri="http://schemas.openxmlformats.org/drawingml/2006/picture">
                      <pic:pic>
                        <pic:nvPicPr>
                          <pic:cNvPr descr="../figures/predictorcorrelation.png" id="64" name="Picture"/>
                          <pic:cNvPicPr>
                            <a:picLocks noChangeArrowheads="1" noChangeAspect="1"/>
                          </pic:cNvPicPr>
                        </pic:nvPicPr>
                        <pic:blipFill>
                          <a:blip r:embed="rId62"/>
                          <a:stretch>
                            <a:fillRect/>
                          </a:stretch>
                        </pic:blipFill>
                        <pic:spPr bwMode="auto">
                          <a:xfrm>
                            <a:off x="0" y="0"/>
                            <a:ext cx="4602480" cy="4602480"/>
                          </a:xfrm>
                          <a:prstGeom prst="rect">
                            <a:avLst/>
                          </a:prstGeom>
                          <a:noFill/>
                          <a:ln w="9525">
                            <a:noFill/>
                            <a:headEnd/>
                            <a:tailEnd/>
                          </a:ln>
                        </pic:spPr>
                      </pic:pic>
                    </a:graphicData>
                  </a:graphic>
                </wp:inline>
              </w:drawing>
            </w:r>
          </w:p>
          <w:p>
            <w:pPr>
              <w:jc w:val="center"/>
            </w:pPr>
            <w:pPr>
              <w:jc w:val="start"/>
              <w:spacing w:before="200"/>
              <w:pStyle w:val="ImageCaption"/>
            </w:pPr>
            <w:r>
              <w:t xml:space="preserve">Fig. S8 Correlation between environmental factors</w:t>
            </w:r>
          </w:p>
          <w:bookmarkEnd w:id="65"/>
        </w:tc>
      </w:tr>
    </w:tbl>
    <w:p>
      <w:pPr>
        <w:pStyle w:val="BodyText"/>
      </w:pPr>
      <w:r>
        <w:t xml:space="preserve">Correlation coefficients among these predictors were computed by Pearson Method, as illustrated in</w:t>
      </w:r>
      <w:r>
        <w:t xml:space="preserve"> </w:t>
      </w:r>
      <w:hyperlink w:anchor="sfg-predictorcorrelation">
        <w:r>
          <w:rPr>
            <w:rStyle w:val="Hyperlink"/>
          </w:rPr>
          <w:t xml:space="preserve">Fig. S8</w:t>
        </w:r>
      </w:hyperlink>
      <w:r>
        <w:t xml:space="preserve">. The results were used for the optimization of non-parameter smooth functions (smoother) in following GAMs for</w:t>
      </w:r>
      <w:r>
        <w:t xml:space="preserve"> </w:t>
      </w:r>
      <w:r>
        <w:rPr>
          <w:i/>
          <w:iCs/>
        </w:rPr>
        <w:t xml:space="preserve">Planktothrix</w:t>
      </w:r>
      <w:r>
        <w:t xml:space="preserve"> </w:t>
      </w:r>
      <w:r>
        <w:t xml:space="preserve">and</w:t>
      </w:r>
      <w:r>
        <w:t xml:space="preserve"> </w:t>
      </w:r>
      <w:r>
        <w:rPr>
          <w:i/>
          <w:iCs/>
        </w:rPr>
        <w:t xml:space="preserve">Pseudanabaena</w:t>
      </w:r>
      <w:r>
        <w:t xml:space="preserve">. Specifically, high correlation coefficient between water temperature (temp) and pre-week PAR (PAR) suggests they are interacting predictors; similarly, total nitrogen (TN) and ammonia (NH4) are interacting predictors.</w:t>
      </w:r>
    </w:p>
    <w:tbl>
      <w:tblPr>
        <w:tblStyle w:val="Table"/>
        <w:tblW w:type="pct" w:w="5000"/>
        <w:tblLayout w:type="fixed"/>
        <w:tblLook w:firstRow="0" w:lastRow="0" w:firstColumn="0" w:lastColumn="0" w:noHBand="0" w:noVBand="0" w:val="0000"/>
      </w:tblPr>
      <w:tblGrid>
        <w:gridCol w:w="7920"/>
      </w:tblGrid>
      <w:tr>
        <w:tc>
          <w:tcPr/>
          <w:bookmarkStart w:id="66" w:name="stb-plankgam"/>
          <w:tbl>
            <w:tblPr>
              <w:tblStyle w:val="Table"/>
              <w:tblW w:type="pct" w:w="5000"/>
              <w:tblLayout w:type="fixed"/>
              <w:tblLook w:firstRow="1" w:lastRow="0" w:firstColumn="0" w:lastColumn="0" w:noHBand="0" w:noVBand="0" w:val="0020"/>
            </w:tblPr>
            <w:tblGrid>
              <w:gridCol w:w="1667"/>
              <w:gridCol w:w="1354"/>
              <w:gridCol w:w="1354"/>
              <w:gridCol w:w="1458"/>
              <w:gridCol w:w="2084"/>
            </w:tblGrid>
            <w:tr>
              <w:trPr>
                <w:tblHeader w:val="on"/>
              </w:trPr>
              <w:tc>
                <w:tcPr/>
                <w:p>
                  <w:pPr>
                    <w:pStyle w:val="Compact"/>
                    <w:jc w:val="center"/>
                  </w:pPr>
                  <w:r>
                    <w:t xml:space="preserve">Term</w:t>
                  </w:r>
                </w:p>
              </w:tc>
              <w:tc>
                <w:tcPr/>
                <w:p>
                  <w:pPr>
                    <w:pStyle w:val="Compact"/>
                    <w:jc w:val="center"/>
                  </w:pPr>
                  <w:r>
                    <w:t xml:space="preserve">edf</w:t>
                  </w:r>
                </w:p>
              </w:tc>
              <w:tc>
                <w:tcPr/>
                <w:p>
                  <w:pPr>
                    <w:pStyle w:val="Compact"/>
                    <w:jc w:val="center"/>
                  </w:pPr>
                  <w:r>
                    <w:t xml:space="preserve">ref.df</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t2(temp, weekPAR)</w:t>
                  </w:r>
                </w:p>
              </w:tc>
              <w:tc>
                <w:tcPr/>
                <w:p>
                  <w:pPr>
                    <w:pStyle w:val="Compact"/>
                    <w:jc w:val="center"/>
                  </w:pPr>
                  <w:r>
                    <w:t xml:space="preserve">2.999974</w:t>
                  </w:r>
                </w:p>
              </w:tc>
              <w:tc>
                <w:tcPr/>
                <w:p>
                  <w:pPr>
                    <w:pStyle w:val="Compact"/>
                    <w:jc w:val="center"/>
                  </w:pPr>
                  <w:r>
                    <w:t xml:space="preserve">2.999974</w:t>
                  </w:r>
                </w:p>
              </w:tc>
              <w:tc>
                <w:tcPr/>
                <w:p>
                  <w:pPr>
                    <w:pStyle w:val="Compact"/>
                    <w:jc w:val="center"/>
                  </w:pPr>
                  <w:r>
                    <w:t xml:space="preserve">8.441657</w:t>
                  </w:r>
                </w:p>
              </w:tc>
              <w:tc>
                <w:tcPr/>
                <w:p>
                  <w:pPr>
                    <w:pStyle w:val="Compact"/>
                    <w:jc w:val="center"/>
                  </w:pPr>
                  <w:r>
                    <w:t xml:space="preserve">2.12287e-05</w:t>
                  </w:r>
                </w:p>
              </w:tc>
            </w:tr>
            <w:tr>
              <w:tc>
                <w:tcPr/>
                <w:p>
                  <w:pPr>
                    <w:pStyle w:val="Compact"/>
                    <w:jc w:val="center"/>
                  </w:pPr>
                  <w:r>
                    <w:t xml:space="preserve">t2(TN, NH4)</w:t>
                  </w:r>
                </w:p>
              </w:tc>
              <w:tc>
                <w:tcPr/>
                <w:p>
                  <w:pPr>
                    <w:pStyle w:val="Compact"/>
                    <w:jc w:val="center"/>
                  </w:pPr>
                  <w:r>
                    <w:t xml:space="preserve">2.999898</w:t>
                  </w:r>
                </w:p>
              </w:tc>
              <w:tc>
                <w:tcPr/>
                <w:p>
                  <w:pPr>
                    <w:pStyle w:val="Compact"/>
                    <w:jc w:val="center"/>
                  </w:pPr>
                  <w:r>
                    <w:t xml:space="preserve">2.999898</w:t>
                  </w:r>
                </w:p>
              </w:tc>
              <w:tc>
                <w:tcPr/>
                <w:p>
                  <w:pPr>
                    <w:pStyle w:val="Compact"/>
                    <w:jc w:val="center"/>
                  </w:pPr>
                  <w:r>
                    <w:t xml:space="preserve">2.800880</w:t>
                  </w:r>
                </w:p>
              </w:tc>
              <w:tc>
                <w:tcPr/>
                <w:p>
                  <w:pPr>
                    <w:pStyle w:val="Compact"/>
                    <w:jc w:val="center"/>
                  </w:pPr>
                  <w:r>
                    <w:t xml:space="preserve">0.04014</w:t>
                  </w:r>
                </w:p>
              </w:tc>
            </w:tr>
            <w:tr>
              <w:tc>
                <w:tcPr/>
                <w:p>
                  <w:pPr>
                    <w:pStyle w:val="Compact"/>
                    <w:jc w:val="center"/>
                  </w:pPr>
                  <w:r>
                    <w:t xml:space="preserve">s(TP)</w:t>
                  </w:r>
                </w:p>
              </w:tc>
              <w:tc>
                <w:tcPr/>
                <w:p>
                  <w:pPr>
                    <w:pStyle w:val="Compact"/>
                    <w:jc w:val="center"/>
                  </w:pPr>
                  <w:r>
                    <w:t xml:space="preserve">1.000008</w:t>
                  </w:r>
                </w:p>
              </w:tc>
              <w:tc>
                <w:tcPr/>
                <w:p>
                  <w:pPr>
                    <w:pStyle w:val="Compact"/>
                    <w:jc w:val="center"/>
                  </w:pPr>
                  <w:r>
                    <w:t xml:space="preserve">1.000008</w:t>
                  </w:r>
                </w:p>
              </w:tc>
              <w:tc>
                <w:tcPr/>
                <w:p>
                  <w:pPr>
                    <w:pStyle w:val="Compact"/>
                    <w:jc w:val="center"/>
                  </w:pPr>
                  <w:r>
                    <w:t xml:space="preserve">0.759490</w:t>
                  </w:r>
                </w:p>
              </w:tc>
              <w:tc>
                <w:tcPr/>
                <w:p>
                  <w:pPr>
                    <w:pStyle w:val="Compact"/>
                    <w:jc w:val="center"/>
                  </w:pPr>
                  <w:r>
                    <w:t xml:space="preserve">0.38418</w:t>
                  </w:r>
                </w:p>
              </w:tc>
            </w:tr>
            <w:tr>
              <w:tc>
                <w:tcPr/>
                <w:p>
                  <w:pPr>
                    <w:pStyle w:val="Compact"/>
                    <w:jc w:val="center"/>
                  </w:pPr>
                  <w:r>
                    <w:t xml:space="preserve">s(wind)</w:t>
                  </w:r>
                </w:p>
              </w:tc>
              <w:tc>
                <w:tcPr/>
                <w:p>
                  <w:pPr>
                    <w:pStyle w:val="Compact"/>
                    <w:jc w:val="center"/>
                  </w:pPr>
                  <w:r>
                    <w:t xml:space="preserve">1.000000</w:t>
                  </w:r>
                </w:p>
              </w:tc>
              <w:tc>
                <w:tcPr/>
                <w:p>
                  <w:pPr>
                    <w:pStyle w:val="Compact"/>
                    <w:jc w:val="center"/>
                  </w:pPr>
                  <w:r>
                    <w:t xml:space="preserve">1.000000</w:t>
                  </w:r>
                </w:p>
              </w:tc>
              <w:tc>
                <w:tcPr/>
                <w:p>
                  <w:pPr>
                    <w:pStyle w:val="Compact"/>
                    <w:jc w:val="center"/>
                  </w:pPr>
                  <w:r>
                    <w:t xml:space="preserve">3.944025</w:t>
                  </w:r>
                </w:p>
              </w:tc>
              <w:tc>
                <w:tcPr/>
                <w:p>
                  <w:pPr>
                    <w:pStyle w:val="Compact"/>
                    <w:jc w:val="center"/>
                  </w:pPr>
                  <w:r>
                    <w:t xml:space="preserve">0.04794</w:t>
                  </w:r>
                </w:p>
              </w:tc>
            </w:tr>
          </w:tbl>
          <w:p>
            <w:pPr>
              <w:jc w:val="center"/>
            </w:pPr>
            <w:pPr>
              <w:jc w:val="start"/>
              <w:spacing w:before="200"/>
              <w:pStyle w:val="ImageCaption"/>
            </w:pPr>
            <w:r>
              <w:t xml:space="preserve">Table S14 Summary of GAM model with 6 predictors for</w:t>
            </w:r>
            <w:r>
              <w:t xml:space="preserve"> </w:t>
            </w:r>
            <w:r>
              <w:rPr>
                <w:i/>
                <w:iCs/>
              </w:rPr>
              <w:t xml:space="preserve">Planktothrix</w:t>
            </w:r>
            <w:r>
              <w:t xml:space="preserve"> </w:t>
            </w:r>
            <w:r>
              <w:t xml:space="preserve">(named as GAM1)</w:t>
            </w:r>
          </w:p>
          <w:bookmarkEnd w:id="66"/>
        </w:tc>
      </w:tr>
    </w:tbl>
    <w:p>
      <w:pPr>
        <w:pStyle w:val="BodyText"/>
      </w:pPr>
      <w:r>
        <w:t xml:space="preserve">Iterations between water temperature and pre-week PAR (t2(temp, weekPAR)), and between total nitrogen and ammonia (t2(TN, NH4)) were both evaluated by the tensor products (</w:t>
      </w:r>
      <m:oMath>
        <m:sSub>
          <m:e>
            <m:r>
              <m:t>f</m:t>
            </m:r>
          </m:e>
          <m:sub>
            <m:r>
              <m:t>1</m:t>
            </m:r>
          </m:sub>
        </m:sSub>
        <m:d>
          <m:dPr>
            <m:begChr m:val="("/>
            <m:endChr m:val=")"/>
            <m:sepChr m:val=""/>
            <m:grow/>
          </m:dPr>
          <m:e>
            <m:sSub>
              <m:e>
                <m:r>
                  <m:t>x</m:t>
                </m:r>
              </m:e>
              <m:sub>
                <m:r>
                  <m:t>1</m:t>
                </m:r>
              </m:sub>
            </m:sSub>
          </m:e>
        </m:d>
        <m:r>
          <m:rPr>
            <m:sty m:val="p"/>
          </m:rPr>
          <m:t>⊗</m:t>
        </m:r>
        <m:sSub>
          <m:e>
            <m:r>
              <m:t>f</m:t>
            </m:r>
          </m:e>
          <m:sub>
            <m:r>
              <m:t>2</m:t>
            </m:r>
          </m:sub>
        </m:sSub>
        <m:d>
          <m:dPr>
            <m:begChr m:val="("/>
            <m:endChr m:val=")"/>
            <m:sepChr m:val=""/>
            <m:grow/>
          </m:dPr>
          <m:e>
            <m:sSub>
              <m:e>
                <m:r>
                  <m:t>x</m:t>
                </m:r>
              </m:e>
              <m:sub>
                <m:r>
                  <m:t>2</m:t>
                </m:r>
              </m:sub>
            </m:sSub>
          </m:e>
        </m:d>
      </m:oMath>
      <w:r>
        <w:t xml:space="preserve">).</w:t>
      </w:r>
    </w:p>
    <w:p>
      <w:pPr>
        <w:pStyle w:val="BodyText"/>
      </w:pPr>
      <w:r>
        <w:t xml:space="preserve">The results of</w:t>
      </w:r>
      <w:r>
        <w:t xml:space="preserve"> </w:t>
      </w:r>
      <w:r>
        <w:t xml:space="preserve">“GAM1”</w:t>
      </w:r>
      <w:r>
        <w:t xml:space="preserve"> </w:t>
      </w:r>
      <w:r>
        <w:t xml:space="preserve">suggest water temperature (temp), pre-week PAR (weekPAR), total nitrogen (TN) and ammonia (NH4) are most important predictors for</w:t>
      </w:r>
      <w:r>
        <w:t xml:space="preserve"> </w:t>
      </w:r>
      <w:r>
        <w:rPr>
          <w:i/>
          <w:iCs/>
        </w:rPr>
        <w:t xml:space="preserve">Planktothrix</w:t>
      </w:r>
      <w:r>
        <w:t xml:space="preserve"> </w:t>
      </w:r>
      <w:r>
        <w:t xml:space="preserve">abundance.</w:t>
      </w:r>
    </w:p>
    <w:tbl>
      <w:tblPr>
        <w:tblStyle w:val="Table"/>
        <w:tblW w:type="pct" w:w="5000"/>
        <w:tblLayout w:type="fixed"/>
        <w:tblLook w:firstRow="0" w:lastRow="0" w:firstColumn="0" w:lastColumn="0" w:noHBand="0" w:noVBand="0" w:val="0000"/>
      </w:tblPr>
      <w:tblGrid>
        <w:gridCol w:w="7920"/>
      </w:tblGrid>
      <w:tr>
        <w:tc>
          <w:tcPr/>
          <w:bookmarkStart w:id="67" w:name="stb-pseudgam"/>
          <w:tbl>
            <w:tblPr>
              <w:tblStyle w:val="Table"/>
              <w:tblW w:type="pct" w:w="5000"/>
              <w:tblLayout w:type="fixed"/>
              <w:tblLook w:firstRow="1" w:lastRow="0" w:firstColumn="0" w:lastColumn="0" w:noHBand="0" w:noVBand="0" w:val="0020"/>
            </w:tblPr>
            <w:tblGrid>
              <w:gridCol w:w="1980"/>
              <w:gridCol w:w="1287"/>
              <w:gridCol w:w="1287"/>
              <w:gridCol w:w="1386"/>
              <w:gridCol w:w="1980"/>
            </w:tblGrid>
            <w:tr>
              <w:trPr>
                <w:tblHeader w:val="on"/>
              </w:trPr>
              <w:tc>
                <w:tcPr/>
                <w:p>
                  <w:pPr>
                    <w:pStyle w:val="Compact"/>
                    <w:jc w:val="center"/>
                  </w:pPr>
                  <w:r>
                    <w:t xml:space="preserve">Term</w:t>
                  </w:r>
                </w:p>
              </w:tc>
              <w:tc>
                <w:tcPr/>
                <w:p>
                  <w:pPr>
                    <w:pStyle w:val="Compact"/>
                    <w:jc w:val="center"/>
                  </w:pPr>
                  <w:r>
                    <w:t xml:space="preserve">edf</w:t>
                  </w:r>
                </w:p>
              </w:tc>
              <w:tc>
                <w:tcPr/>
                <w:p>
                  <w:pPr>
                    <w:pStyle w:val="Compact"/>
                    <w:jc w:val="center"/>
                  </w:pPr>
                  <w:r>
                    <w:t xml:space="preserve">ref.df</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t2(temp, weekPAR)</w:t>
                  </w:r>
                </w:p>
              </w:tc>
              <w:tc>
                <w:tcPr/>
                <w:p>
                  <w:pPr>
                    <w:pStyle w:val="Compact"/>
                    <w:jc w:val="center"/>
                  </w:pPr>
                  <w:r>
                    <w:t xml:space="preserve">5.733091</w:t>
                  </w:r>
                </w:p>
              </w:tc>
              <w:tc>
                <w:tcPr/>
                <w:p>
                  <w:pPr>
                    <w:pStyle w:val="Compact"/>
                    <w:jc w:val="center"/>
                  </w:pPr>
                  <w:r>
                    <w:t xml:space="preserve">5.733091</w:t>
                  </w:r>
                </w:p>
              </w:tc>
              <w:tc>
                <w:tcPr/>
                <w:p>
                  <w:pPr>
                    <w:pStyle w:val="Compact"/>
                    <w:jc w:val="center"/>
                  </w:pPr>
                  <w:r>
                    <w:t xml:space="preserve">9.604014</w:t>
                  </w:r>
                </w:p>
              </w:tc>
              <w:tc>
                <w:tcPr/>
                <w:p>
                  <w:pPr>
                    <w:pStyle w:val="Compact"/>
                    <w:jc w:val="center"/>
                  </w:pPr>
                  <w:r>
                    <w:t xml:space="preserve">0</w:t>
                  </w:r>
                </w:p>
              </w:tc>
            </w:tr>
            <w:tr>
              <w:tc>
                <w:tcPr/>
                <w:p>
                  <w:pPr>
                    <w:pStyle w:val="Compact"/>
                    <w:jc w:val="center"/>
                  </w:pPr>
                  <w:r>
                    <w:t xml:space="preserve">t2(TN, NH4)</w:t>
                  </w:r>
                </w:p>
              </w:tc>
              <w:tc>
                <w:tcPr/>
                <w:p>
                  <w:pPr>
                    <w:pStyle w:val="Compact"/>
                    <w:jc w:val="center"/>
                  </w:pPr>
                  <w:r>
                    <w:t xml:space="preserve">2.999999</w:t>
                  </w:r>
                </w:p>
              </w:tc>
              <w:tc>
                <w:tcPr/>
                <w:p>
                  <w:pPr>
                    <w:pStyle w:val="Compact"/>
                    <w:jc w:val="center"/>
                  </w:pPr>
                  <w:r>
                    <w:t xml:space="preserve">2.999999</w:t>
                  </w:r>
                </w:p>
              </w:tc>
              <w:tc>
                <w:tcPr/>
                <w:p>
                  <w:pPr>
                    <w:pStyle w:val="Compact"/>
                    <w:jc w:val="center"/>
                  </w:pPr>
                  <w:r>
                    <w:t xml:space="preserve">0.964346</w:t>
                  </w:r>
                </w:p>
              </w:tc>
              <w:tc>
                <w:tcPr/>
                <w:p>
                  <w:pPr>
                    <w:pStyle w:val="Compact"/>
                    <w:jc w:val="center"/>
                  </w:pPr>
                  <w:r>
                    <w:t xml:space="preserve">0.41001</w:t>
                  </w:r>
                </w:p>
              </w:tc>
            </w:tr>
            <w:tr>
              <w:tc>
                <w:tcPr/>
                <w:p>
                  <w:pPr>
                    <w:pStyle w:val="Compact"/>
                    <w:jc w:val="center"/>
                  </w:pPr>
                  <w:r>
                    <w:t xml:space="preserve">s(TP)</w:t>
                  </w:r>
                </w:p>
              </w:tc>
              <w:tc>
                <w:tcPr/>
                <w:p>
                  <w:pPr>
                    <w:pStyle w:val="Compact"/>
                    <w:jc w:val="center"/>
                  </w:pPr>
                  <w:r>
                    <w:t xml:space="preserve">2.236544</w:t>
                  </w:r>
                </w:p>
              </w:tc>
              <w:tc>
                <w:tcPr/>
                <w:p>
                  <w:pPr>
                    <w:pStyle w:val="Compact"/>
                    <w:jc w:val="center"/>
                  </w:pPr>
                  <w:r>
                    <w:t xml:space="preserve">2.236544</w:t>
                  </w:r>
                </w:p>
              </w:tc>
              <w:tc>
                <w:tcPr/>
                <w:p>
                  <w:pPr>
                    <w:pStyle w:val="Compact"/>
                    <w:jc w:val="center"/>
                  </w:pPr>
                  <w:r>
                    <w:t xml:space="preserve">2.650483</w:t>
                  </w:r>
                </w:p>
              </w:tc>
              <w:tc>
                <w:tcPr/>
                <w:p>
                  <w:pPr>
                    <w:pStyle w:val="Compact"/>
                    <w:jc w:val="center"/>
                  </w:pPr>
                  <w:r>
                    <w:t xml:space="preserve">0.1095</w:t>
                  </w:r>
                </w:p>
              </w:tc>
            </w:tr>
            <w:tr>
              <w:tc>
                <w:tcPr/>
                <w:p>
                  <w:pPr>
                    <w:pStyle w:val="Compact"/>
                    <w:jc w:val="center"/>
                  </w:pPr>
                  <w:r>
                    <w:t xml:space="preserve">s(wind)</w:t>
                  </w:r>
                </w:p>
              </w:tc>
              <w:tc>
                <w:tcPr/>
                <w:p>
                  <w:pPr>
                    <w:pStyle w:val="Compact"/>
                    <w:jc w:val="center"/>
                  </w:pPr>
                  <w:r>
                    <w:t xml:space="preserve">4.787511</w:t>
                  </w:r>
                </w:p>
              </w:tc>
              <w:tc>
                <w:tcPr/>
                <w:p>
                  <w:pPr>
                    <w:pStyle w:val="Compact"/>
                    <w:jc w:val="center"/>
                  </w:pPr>
                  <w:r>
                    <w:t xml:space="preserve">4.787511</w:t>
                  </w:r>
                </w:p>
              </w:tc>
              <w:tc>
                <w:tcPr/>
                <w:p>
                  <w:pPr>
                    <w:pStyle w:val="Compact"/>
                    <w:jc w:val="center"/>
                  </w:pPr>
                  <w:r>
                    <w:t xml:space="preserve">3.886710</w:t>
                  </w:r>
                </w:p>
              </w:tc>
              <w:tc>
                <w:tcPr/>
                <w:p>
                  <w:pPr>
                    <w:pStyle w:val="Compact"/>
                    <w:jc w:val="center"/>
                  </w:pPr>
                  <w:r>
                    <w:t xml:space="preserve">0.00265</w:t>
                  </w:r>
                </w:p>
              </w:tc>
            </w:tr>
          </w:tbl>
          <w:p>
            <w:pPr>
              <w:jc w:val="center"/>
            </w:pPr>
            <w:pPr>
              <w:jc w:val="start"/>
              <w:spacing w:before="200"/>
              <w:pStyle w:val="ImageCaption"/>
            </w:pPr>
            <w:r>
              <w:t xml:space="preserve">Table S15 Summary of GAM model with 6 predictors for</w:t>
            </w:r>
            <w:r>
              <w:t xml:space="preserve"> </w:t>
            </w:r>
            <w:r>
              <w:rPr>
                <w:i/>
                <w:iCs/>
              </w:rPr>
              <w:t xml:space="preserve">Pseudanabaena</w:t>
            </w:r>
            <w:r>
              <w:t xml:space="preserve"> </w:t>
            </w:r>
            <w:r>
              <w:t xml:space="preserve">(named as GAM2)</w:t>
            </w:r>
          </w:p>
          <w:bookmarkEnd w:id="67"/>
        </w:tc>
      </w:tr>
    </w:tbl>
    <w:p>
      <w:pPr>
        <w:pStyle w:val="BodyText"/>
      </w:pPr>
      <w:r>
        <w:t xml:space="preserve">The results of</w:t>
      </w:r>
      <w:r>
        <w:t xml:space="preserve"> </w:t>
      </w:r>
      <w:r>
        <w:t xml:space="preserve">“GAM2”</w:t>
      </w:r>
      <w:r>
        <w:t xml:space="preserve"> </w:t>
      </w:r>
      <w:r>
        <w:t xml:space="preserve">suggest water temperature (temp), pre-week PAR (weekPAR), total phosphrus (TP) and wind speed (wind) are most important predictors for</w:t>
      </w:r>
      <w:r>
        <w:t xml:space="preserve"> </w:t>
      </w:r>
      <w:r>
        <w:rPr>
          <w:i/>
          <w:iCs/>
        </w:rPr>
        <w:t xml:space="preserve">Pseudanabaena</w:t>
      </w:r>
      <w:r>
        <w:t xml:space="preserve"> </w:t>
      </w:r>
      <w:r>
        <w:t xml:space="preserve">abundance.</w:t>
      </w:r>
    </w:p>
    <w:tbl>
      <w:tblPr>
        <w:tblStyle w:val="Table"/>
        <w:tblW w:type="pct" w:w="5000"/>
        <w:tblLayout w:type="fixed"/>
        <w:tblLook w:firstRow="0" w:lastRow="0" w:firstColumn="0" w:lastColumn="0" w:noHBand="0" w:noVBand="0" w:val="0000"/>
      </w:tblPr>
      <w:tblGrid>
        <w:gridCol w:w="7920"/>
      </w:tblGrid>
      <w:tr>
        <w:tc>
          <w:tcPr/>
          <w:bookmarkStart w:id="68" w:name="stb-plankfinalgam"/>
          <w:tbl>
            <w:tblPr>
              <w:tblStyle w:val="Table"/>
              <w:tblW w:type="pct" w:w="5000"/>
              <w:tblLayout w:type="fixed"/>
              <w:tblLook w:firstRow="1" w:lastRow="0" w:firstColumn="0" w:lastColumn="0" w:noHBand="0" w:noVBand="0" w:val="0020"/>
            </w:tblPr>
            <w:tblGrid>
              <w:gridCol w:w="1980"/>
              <w:gridCol w:w="1287"/>
              <w:gridCol w:w="1287"/>
              <w:gridCol w:w="1386"/>
              <w:gridCol w:w="1980"/>
            </w:tblGrid>
            <w:tr>
              <w:trPr>
                <w:tblHeader w:val="on"/>
              </w:trPr>
              <w:tc>
                <w:tcPr/>
                <w:p>
                  <w:pPr>
                    <w:pStyle w:val="Compact"/>
                    <w:jc w:val="center"/>
                  </w:pPr>
                  <w:r>
                    <w:t xml:space="preserve">Term</w:t>
                  </w:r>
                </w:p>
              </w:tc>
              <w:tc>
                <w:tcPr/>
                <w:p>
                  <w:pPr>
                    <w:pStyle w:val="Compact"/>
                    <w:jc w:val="center"/>
                  </w:pPr>
                  <w:r>
                    <w:t xml:space="preserve">edf</w:t>
                  </w:r>
                </w:p>
              </w:tc>
              <w:tc>
                <w:tcPr/>
                <w:p>
                  <w:pPr>
                    <w:pStyle w:val="Compact"/>
                    <w:jc w:val="center"/>
                  </w:pPr>
                  <w:r>
                    <w:t xml:space="preserve">ref.df</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t2(temp, weekPAR)</w:t>
                  </w:r>
                </w:p>
              </w:tc>
              <w:tc>
                <w:tcPr/>
                <w:p>
                  <w:pPr>
                    <w:pStyle w:val="Compact"/>
                    <w:jc w:val="center"/>
                  </w:pPr>
                  <w:r>
                    <w:t xml:space="preserve">2.999993</w:t>
                  </w:r>
                </w:p>
              </w:tc>
              <w:tc>
                <w:tcPr/>
                <w:p>
                  <w:pPr>
                    <w:pStyle w:val="Compact"/>
                    <w:jc w:val="center"/>
                  </w:pPr>
                  <w:r>
                    <w:t xml:space="preserve">2.999993</w:t>
                  </w:r>
                </w:p>
              </w:tc>
              <w:tc>
                <w:tcPr/>
                <w:p>
                  <w:pPr>
                    <w:pStyle w:val="Compact"/>
                    <w:jc w:val="center"/>
                  </w:pPr>
                  <w:r>
                    <w:t xml:space="preserve">8.439392</w:t>
                  </w:r>
                </w:p>
              </w:tc>
              <w:tc>
                <w:tcPr/>
                <w:p>
                  <w:pPr>
                    <w:pStyle w:val="Compact"/>
                    <w:jc w:val="center"/>
                  </w:pPr>
                  <w:r>
                    <w:t xml:space="preserve">1.912541e-05</w:t>
                  </w:r>
                </w:p>
              </w:tc>
            </w:tr>
            <w:tr>
              <w:tc>
                <w:tcPr/>
                <w:p>
                  <w:pPr>
                    <w:pStyle w:val="Compact"/>
                    <w:jc w:val="center"/>
                  </w:pPr>
                  <w:r>
                    <w:t xml:space="preserve">t2(TN, NH4)</w:t>
                  </w:r>
                </w:p>
              </w:tc>
              <w:tc>
                <w:tcPr/>
                <w:p>
                  <w:pPr>
                    <w:pStyle w:val="Compact"/>
                    <w:jc w:val="center"/>
                  </w:pPr>
                  <w:r>
                    <w:t xml:space="preserve">2.999870</w:t>
                  </w:r>
                </w:p>
              </w:tc>
              <w:tc>
                <w:tcPr/>
                <w:p>
                  <w:pPr>
                    <w:pStyle w:val="Compact"/>
                    <w:jc w:val="center"/>
                  </w:pPr>
                  <w:r>
                    <w:t xml:space="preserve">2.999870</w:t>
                  </w:r>
                </w:p>
              </w:tc>
              <w:tc>
                <w:tcPr/>
                <w:p>
                  <w:pPr>
                    <w:pStyle w:val="Compact"/>
                    <w:jc w:val="center"/>
                  </w:pPr>
                  <w:r>
                    <w:t xml:space="preserve">4.088651</w:t>
                  </w:r>
                </w:p>
              </w:tc>
              <w:tc>
                <w:tcPr/>
                <w:p>
                  <w:pPr>
                    <w:pStyle w:val="Compact"/>
                    <w:jc w:val="center"/>
                  </w:pPr>
                  <w:r>
                    <w:t xml:space="preserve">0.00689</w:t>
                  </w:r>
                </w:p>
              </w:tc>
            </w:tr>
          </w:tbl>
          <w:p>
            <w:pPr>
              <w:jc w:val="center"/>
            </w:pPr>
            <w:pPr>
              <w:jc w:val="start"/>
              <w:spacing w:before="200"/>
              <w:pStyle w:val="ImageCaption"/>
            </w:pPr>
            <w:r>
              <w:t xml:space="preserve">Table S16 Summary of GAM model with 4 predictors for</w:t>
            </w:r>
            <w:r>
              <w:t xml:space="preserve"> </w:t>
            </w:r>
            <w:r>
              <w:rPr>
                <w:i/>
                <w:iCs/>
              </w:rPr>
              <w:t xml:space="preserve">Planktothrix</w:t>
            </w:r>
            <w:r>
              <w:t xml:space="preserve"> </w:t>
            </w:r>
            <w:r>
              <w:t xml:space="preserve">(named as GAM3)</w:t>
            </w:r>
          </w:p>
          <w:bookmarkEnd w:id="68"/>
        </w:tc>
      </w:tr>
    </w:tbl>
    <w:p>
      <w:pPr>
        <w:pStyle w:val="BodyText"/>
      </w:pPr>
      <w:r>
        <w:t xml:space="preserve">According to</w:t>
      </w:r>
      <w:r>
        <w:t xml:space="preserve"> </w:t>
      </w:r>
      <w:r>
        <w:t xml:space="preserve">“GAM1”</w:t>
      </w:r>
      <w:r>
        <w:t xml:space="preserve">, the predictors of</w:t>
      </w:r>
      <w:r>
        <w:t xml:space="preserve"> </w:t>
      </w:r>
      <w:r>
        <w:rPr>
          <w:i/>
          <w:iCs/>
        </w:rPr>
        <w:t xml:space="preserve">Planktothrix</w:t>
      </w:r>
      <w:r>
        <w:t xml:space="preserve"> </w:t>
      </w:r>
      <w:r>
        <w:t xml:space="preserve">abundances were further optimized to 4 factors, which are water temperature (temp), pre-week PAR (weekPAR), total nitrogen (TN) and ammonia (NH4). The summary of optimized</w:t>
      </w:r>
      <w:r>
        <w:t xml:space="preserve"> </w:t>
      </w:r>
      <w:r>
        <w:rPr>
          <w:i/>
          <w:iCs/>
        </w:rPr>
        <w:t xml:space="preserve">Planktothrix</w:t>
      </w:r>
      <w:r>
        <w:t xml:space="preserve"> </w:t>
      </w:r>
      <w:r>
        <w:t xml:space="preserve">GAM (GAM3) results is shown in</w:t>
      </w:r>
      <w:r>
        <w:t xml:space="preserve"> </w:t>
      </w:r>
      <w:hyperlink w:anchor="stb-plankfinalgam">
        <w:r>
          <w:rPr>
            <w:rStyle w:val="Hyperlink"/>
          </w:rPr>
          <w:t xml:space="preserve">Table S16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9" w:name="stb-pseudfinalgam"/>
          <w:tbl>
            <w:tblPr>
              <w:tblStyle w:val="Table"/>
              <w:tblW w:type="pct" w:w="5000"/>
              <w:tblLayout w:type="fixed"/>
              <w:tblLook w:firstRow="1" w:lastRow="0" w:firstColumn="0" w:lastColumn="0" w:noHBand="0" w:noVBand="0" w:val="0020"/>
            </w:tblPr>
            <w:tblGrid>
              <w:gridCol w:w="1980"/>
              <w:gridCol w:w="1287"/>
              <w:gridCol w:w="1287"/>
              <w:gridCol w:w="1386"/>
              <w:gridCol w:w="1980"/>
            </w:tblGrid>
            <w:tr>
              <w:trPr>
                <w:tblHeader w:val="on"/>
              </w:trPr>
              <w:tc>
                <w:tcPr/>
                <w:p>
                  <w:pPr>
                    <w:pStyle w:val="Compact"/>
                    <w:jc w:val="center"/>
                  </w:pPr>
                  <w:r>
                    <w:t xml:space="preserve">Term</w:t>
                  </w:r>
                </w:p>
              </w:tc>
              <w:tc>
                <w:tcPr/>
                <w:p>
                  <w:pPr>
                    <w:pStyle w:val="Compact"/>
                    <w:jc w:val="center"/>
                  </w:pPr>
                  <w:r>
                    <w:t xml:space="preserve">edf</w:t>
                  </w:r>
                </w:p>
              </w:tc>
              <w:tc>
                <w:tcPr/>
                <w:p>
                  <w:pPr>
                    <w:pStyle w:val="Compact"/>
                    <w:jc w:val="center"/>
                  </w:pPr>
                  <w:r>
                    <w:t xml:space="preserve">ref.df</w:t>
                  </w:r>
                </w:p>
              </w:tc>
              <w:tc>
                <w:tcPr/>
                <w:p>
                  <w:pPr>
                    <w:pStyle w:val="Compact"/>
                    <w:jc w:val="center"/>
                  </w:pPr>
                  <w:r>
                    <w:t xml:space="preserve">Statistic</w:t>
                  </w:r>
                </w:p>
              </w:tc>
              <w:tc>
                <w:tcPr/>
                <w:p>
                  <w:pPr>
                    <w:pStyle w:val="Compact"/>
                    <w:jc w:val="center"/>
                  </w:pPr>
                  <w:r>
                    <w:t xml:space="preserve">p-value</w:t>
                  </w:r>
                </w:p>
              </w:tc>
            </w:tr>
            <w:tr>
              <w:tc>
                <w:tcPr/>
                <w:p>
                  <w:pPr>
                    <w:pStyle w:val="Compact"/>
                    <w:jc w:val="center"/>
                  </w:pPr>
                  <w:r>
                    <w:t xml:space="preserve">t2(temp, weekPAR)</w:t>
                  </w:r>
                </w:p>
              </w:tc>
              <w:tc>
                <w:tcPr/>
                <w:p>
                  <w:pPr>
                    <w:pStyle w:val="Compact"/>
                    <w:jc w:val="center"/>
                  </w:pPr>
                  <w:r>
                    <w:t xml:space="preserve">5.870002</w:t>
                  </w:r>
                </w:p>
              </w:tc>
              <w:tc>
                <w:tcPr/>
                <w:p>
                  <w:pPr>
                    <w:pStyle w:val="Compact"/>
                    <w:jc w:val="center"/>
                  </w:pPr>
                  <w:r>
                    <w:t xml:space="preserve">5.870002</w:t>
                  </w:r>
                </w:p>
              </w:tc>
              <w:tc>
                <w:tcPr/>
                <w:p>
                  <w:pPr>
                    <w:pStyle w:val="Compact"/>
                    <w:jc w:val="center"/>
                  </w:pPr>
                  <w:r>
                    <w:t xml:space="preserve">9.200651</w:t>
                  </w:r>
                </w:p>
              </w:tc>
              <w:tc>
                <w:tcPr/>
                <w:p>
                  <w:pPr>
                    <w:pStyle w:val="Compact"/>
                    <w:jc w:val="center"/>
                  </w:pPr>
                  <w:r>
                    <w:t xml:space="preserve">0</w:t>
                  </w:r>
                </w:p>
              </w:tc>
            </w:tr>
            <w:tr>
              <w:tc>
                <w:tcPr/>
                <w:p>
                  <w:pPr>
                    <w:pStyle w:val="Compact"/>
                    <w:jc w:val="center"/>
                  </w:pPr>
                  <w:r>
                    <w:t xml:space="preserve">s(TP)</w:t>
                  </w:r>
                </w:p>
              </w:tc>
              <w:tc>
                <w:tcPr/>
                <w:p>
                  <w:pPr>
                    <w:pStyle w:val="Compact"/>
                    <w:jc w:val="center"/>
                  </w:pPr>
                  <w:r>
                    <w:t xml:space="preserve">2.222784</w:t>
                  </w:r>
                </w:p>
              </w:tc>
              <w:tc>
                <w:tcPr/>
                <w:p>
                  <w:pPr>
                    <w:pStyle w:val="Compact"/>
                    <w:jc w:val="center"/>
                  </w:pPr>
                  <w:r>
                    <w:t xml:space="preserve">2.222784</w:t>
                  </w:r>
                </w:p>
              </w:tc>
              <w:tc>
                <w:tcPr/>
                <w:p>
                  <w:pPr>
                    <w:pStyle w:val="Compact"/>
                    <w:jc w:val="center"/>
                  </w:pPr>
                  <w:r>
                    <w:t xml:space="preserve">3.073369</w:t>
                  </w:r>
                </w:p>
              </w:tc>
              <w:tc>
                <w:tcPr/>
                <w:p>
                  <w:pPr>
                    <w:pStyle w:val="Compact"/>
                    <w:jc w:val="center"/>
                  </w:pPr>
                  <w:r>
                    <w:t xml:space="preserve">0.06404</w:t>
                  </w:r>
                </w:p>
              </w:tc>
            </w:tr>
            <w:tr>
              <w:tc>
                <w:tcPr/>
                <w:p>
                  <w:pPr>
                    <w:pStyle w:val="Compact"/>
                    <w:jc w:val="center"/>
                  </w:pPr>
                  <w:r>
                    <w:t xml:space="preserve">s(wind)</w:t>
                  </w:r>
                </w:p>
              </w:tc>
              <w:tc>
                <w:tcPr/>
                <w:p>
                  <w:pPr>
                    <w:pStyle w:val="Compact"/>
                    <w:jc w:val="center"/>
                  </w:pPr>
                  <w:r>
                    <w:t xml:space="preserve">4.665106</w:t>
                  </w:r>
                </w:p>
              </w:tc>
              <w:tc>
                <w:tcPr/>
                <w:p>
                  <w:pPr>
                    <w:pStyle w:val="Compact"/>
                    <w:jc w:val="center"/>
                  </w:pPr>
                  <w:r>
                    <w:t xml:space="preserve">4.665106</w:t>
                  </w:r>
                </w:p>
              </w:tc>
              <w:tc>
                <w:tcPr/>
                <w:p>
                  <w:pPr>
                    <w:pStyle w:val="Compact"/>
                    <w:jc w:val="center"/>
                  </w:pPr>
                  <w:r>
                    <w:t xml:space="preserve">3.782337</w:t>
                  </w:r>
                </w:p>
              </w:tc>
              <w:tc>
                <w:tcPr/>
                <w:p>
                  <w:pPr>
                    <w:pStyle w:val="Compact"/>
                    <w:jc w:val="center"/>
                  </w:pPr>
                  <w:r>
                    <w:t xml:space="preserve">0.00378</w:t>
                  </w:r>
                </w:p>
              </w:tc>
            </w:tr>
          </w:tbl>
          <w:p>
            <w:pPr>
              <w:jc w:val="center"/>
            </w:pPr>
            <w:pPr>
              <w:jc w:val="start"/>
              <w:spacing w:before="200"/>
              <w:pStyle w:val="ImageCaption"/>
            </w:pPr>
            <w:r>
              <w:t xml:space="preserve">Table S17 Summary of GAM model with 4 predictors for</w:t>
            </w:r>
            <w:r>
              <w:t xml:space="preserve"> </w:t>
            </w:r>
            <w:r>
              <w:rPr>
                <w:i/>
                <w:iCs/>
              </w:rPr>
              <w:t xml:space="preserve">Pseudanabaena</w:t>
            </w:r>
            <w:r>
              <w:t xml:space="preserve"> </w:t>
            </w:r>
            <w:r>
              <w:t xml:space="preserve">(named as GAM4)</w:t>
            </w:r>
          </w:p>
          <w:bookmarkEnd w:id="69"/>
        </w:tc>
      </w:tr>
    </w:tbl>
    <w:p>
      <w:pPr>
        <w:pStyle w:val="BodyText"/>
      </w:pPr>
      <w:r>
        <w:t xml:space="preserve">According to</w:t>
      </w:r>
      <w:r>
        <w:t xml:space="preserve"> </w:t>
      </w:r>
      <w:r>
        <w:t xml:space="preserve">“GAM2”</w:t>
      </w:r>
      <w:r>
        <w:t xml:space="preserve">, the predictors of</w:t>
      </w:r>
      <w:r>
        <w:t xml:space="preserve"> </w:t>
      </w:r>
      <w:r>
        <w:rPr>
          <w:i/>
          <w:iCs/>
        </w:rPr>
        <w:t xml:space="preserve">Pseudanabaena</w:t>
      </w:r>
      <w:r>
        <w:t xml:space="preserve"> </w:t>
      </w:r>
      <w:r>
        <w:t xml:space="preserve">abundances were further optimized to 4 factors, which are water temperature (temp), pre-week PAR (weekPAR), total phosphorus (TP) and wind speed (wind). The summary of optimized</w:t>
      </w:r>
      <w:r>
        <w:t xml:space="preserve"> </w:t>
      </w:r>
      <w:r>
        <w:rPr>
          <w:i/>
          <w:iCs/>
        </w:rPr>
        <w:t xml:space="preserve">Pseudanabaena</w:t>
      </w:r>
      <w:r>
        <w:t xml:space="preserve"> </w:t>
      </w:r>
      <w:r>
        <w:t xml:space="preserve">GAM (GAM4) results is shown in</w:t>
      </w:r>
      <w:r>
        <w:t xml:space="preserve"> </w:t>
      </w:r>
      <w:hyperlink w:anchor="stb-pseudfinalgam">
        <w:r>
          <w:rPr>
            <w:rStyle w:val="Hyperlink"/>
          </w:rPr>
          <w:t xml:space="preserve">Table S17</w:t>
        </w:r>
      </w:hyperlink>
      <w:r>
        <w:t xml:space="preserve">.</w:t>
      </w:r>
    </w:p>
    <w:bookmarkStart w:id="81" w:name="r-language-demonstration-code"/>
    <w:p>
      <w:pPr>
        <w:pStyle w:val="Heading2"/>
      </w:pPr>
      <w:r>
        <w:t xml:space="preserve">R Language demonstration code</w:t>
      </w:r>
    </w:p>
    <w:p>
      <w:pPr>
        <w:pStyle w:val="SourceCode"/>
      </w:pPr>
      <w:r>
        <w:rPr>
          <w:rStyle w:val="CommentTok"/>
        </w:rPr>
        <w:t xml:space="preserve"># demo data frame</w:t>
      </w:r>
      <w:r>
        <w:br/>
      </w:r>
      <w:r>
        <w:rPr>
          <w:rStyle w:val="FunctionTok"/>
        </w:rPr>
        <w:t xml:space="preserve">require</w:t>
      </w:r>
      <w:r>
        <w:rPr>
          <w:rStyle w:val="NormalTok"/>
        </w:rPr>
        <w:t xml:space="preserve">(lubridate)</w:t>
      </w:r>
      <w:r>
        <w:br/>
      </w:r>
      <w:r>
        <w:rPr>
          <w:rStyle w:val="FunctionTok"/>
        </w:rPr>
        <w:t xml:space="preserve">require</w:t>
      </w:r>
      <w:r>
        <w:rPr>
          <w:rStyle w:val="NormalTok"/>
        </w:rPr>
        <w:t xml:space="preserve">(mgcv)</w:t>
      </w:r>
      <w:r>
        <w:br/>
      </w:r>
      <w:r>
        <w:rPr>
          <w:rStyle w:val="NormalTok"/>
        </w:rPr>
        <w:t xml:space="preserve">modeldf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date =</w:t>
      </w:r>
      <w:r>
        <w:rPr>
          <w:rStyle w:val="NormalTok"/>
        </w:rPr>
        <w:t xml:space="preserve"> </w:t>
      </w:r>
      <w:r>
        <w:rPr>
          <w:rStyle w:val="FunctionTok"/>
        </w:rPr>
        <w:t xml:space="preserve">ymd</w:t>
      </w:r>
      <w:r>
        <w:rPr>
          <w:rStyle w:val="NormalTok"/>
        </w:rPr>
        <w:t xml:space="preserve">(</w:t>
      </w:r>
      <w:r>
        <w:rPr>
          <w:rStyle w:val="StringTok"/>
        </w:rPr>
        <w:t xml:space="preserve">"2020-01-01"</w:t>
      </w:r>
      <w:r>
        <w:rPr>
          <w:rStyle w:val="NormalTok"/>
        </w:rPr>
        <w:t xml:space="preserve">) </w:t>
      </w:r>
      <w:r>
        <w:rPr>
          <w:rStyle w:val="SpecialCharTok"/>
        </w:rPr>
        <w:t xml:space="preserve">+</w:t>
      </w:r>
      <w:r>
        <w:rPr>
          <w:rStyle w:val="NormalTok"/>
        </w:rPr>
        <w:t xml:space="preserve"> </w:t>
      </w:r>
      <w:r>
        <w:rPr>
          <w:rStyle w:val="DecValTok"/>
        </w:rPr>
        <w:t xml:space="preserve">0</w:t>
      </w:r>
      <w:r>
        <w:rPr>
          <w:rStyle w:val="SpecialCharTok"/>
        </w:rPr>
        <w:t xml:space="preserve">:</w:t>
      </w:r>
      <w:r>
        <w:rPr>
          <w:rStyle w:val="DecValTok"/>
        </w:rPr>
        <w:t xml:space="preserve">365</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rnorm</w:t>
      </w:r>
      <w:r>
        <w:rPr>
          <w:rStyle w:val="NormalTok"/>
        </w:rPr>
        <w:t xml:space="preserve">(</w:t>
      </w:r>
      <w:r>
        <w:rPr>
          <w:rStyle w:val="DecValTok"/>
        </w:rPr>
        <w:t xml:space="preserve">366</w:t>
      </w:r>
      <w:r>
        <w:rPr>
          <w:rStyle w:val="NormalTok"/>
        </w:rPr>
        <w:t xml:space="preserve">))</w:t>
      </w:r>
      <w:r>
        <w:br/>
      </w:r>
      <w:r>
        <w:rPr>
          <w:rStyle w:val="CommentTok"/>
        </w:rPr>
        <w:t xml:space="preserve"># seasonal pattern: week number</w:t>
      </w:r>
      <w:r>
        <w:br/>
      </w:r>
      <w:r>
        <w:rPr>
          <w:rStyle w:val="NormalTok"/>
        </w:rPr>
        <w:t xml:space="preserve">modeldf</w:t>
      </w:r>
      <w:r>
        <w:rPr>
          <w:rStyle w:val="SpecialCharTok"/>
        </w:rPr>
        <w:t xml:space="preserve">$</w:t>
      </w:r>
      <w:r>
        <w:rPr>
          <w:rStyle w:val="NormalTok"/>
        </w:rPr>
        <w:t xml:space="preserve">x1 </w:t>
      </w:r>
      <w:r>
        <w:rPr>
          <w:rStyle w:val="OtherTok"/>
        </w:rPr>
        <w:t xml:space="preserve">&lt;-</w:t>
      </w:r>
      <w:r>
        <w:rPr>
          <w:rStyle w:val="NormalTok"/>
        </w:rPr>
        <w:t xml:space="preserve"> </w:t>
      </w:r>
      <w:r>
        <w:rPr>
          <w:rStyle w:val="FunctionTok"/>
        </w:rPr>
        <w:t xml:space="preserve">week</w:t>
      </w:r>
      <w:r>
        <w:rPr>
          <w:rStyle w:val="NormalTok"/>
        </w:rPr>
        <w:t xml:space="preserve">(modeldf</w:t>
      </w:r>
      <w:r>
        <w:rPr>
          <w:rStyle w:val="SpecialCharTok"/>
        </w:rPr>
        <w:t xml:space="preserve">$</w:t>
      </w:r>
      <w:r>
        <w:rPr>
          <w:rStyle w:val="NormalTok"/>
        </w:rPr>
        <w:t xml:space="preserve">date)</w:t>
      </w:r>
      <w:r>
        <w:br/>
      </w:r>
      <w:r>
        <w:rPr>
          <w:rStyle w:val="CommentTok"/>
        </w:rPr>
        <w:t xml:space="preserve"># long-term pattern: decimal number</w:t>
      </w:r>
      <w:r>
        <w:br/>
      </w:r>
      <w:r>
        <w:rPr>
          <w:rStyle w:val="NormalTok"/>
        </w:rPr>
        <w:t xml:space="preserve">modeldf</w:t>
      </w:r>
      <w:r>
        <w:rPr>
          <w:rStyle w:val="SpecialCharTok"/>
        </w:rPr>
        <w:t xml:space="preserve">$</w:t>
      </w:r>
      <w:r>
        <w:rPr>
          <w:rStyle w:val="NormalTok"/>
        </w:rPr>
        <w:t xml:space="preserve">x2 </w:t>
      </w:r>
      <w:r>
        <w:rPr>
          <w:rStyle w:val="OtherTok"/>
        </w:rPr>
        <w:t xml:space="preserve">&lt;-</w:t>
      </w:r>
      <w:r>
        <w:rPr>
          <w:rStyle w:val="NormalTok"/>
        </w:rPr>
        <w:t xml:space="preserve"> </w:t>
      </w:r>
      <w:r>
        <w:rPr>
          <w:rStyle w:val="FunctionTok"/>
        </w:rPr>
        <w:t xml:space="preserve">year</w:t>
      </w:r>
      <w:r>
        <w:rPr>
          <w:rStyle w:val="NormalTok"/>
        </w:rPr>
        <w:t xml:space="preserve">(modeldf</w:t>
      </w:r>
      <w:r>
        <w:rPr>
          <w:rStyle w:val="SpecialCharTok"/>
        </w:rPr>
        <w:t xml:space="preserve">$</w:t>
      </w:r>
      <w:r>
        <w:rPr>
          <w:rStyle w:val="NormalTok"/>
        </w:rPr>
        <w:t xml:space="preserve">date) </w:t>
      </w:r>
      <w:r>
        <w:rPr>
          <w:rStyle w:val="SpecialCharTok"/>
        </w:rPr>
        <w:t xml:space="preserve">+</w:t>
      </w:r>
      <w:r>
        <w:rPr>
          <w:rStyle w:val="NormalTok"/>
        </w:rPr>
        <w:t xml:space="preserve"> </w:t>
      </w:r>
      <w:r>
        <w:rPr>
          <w:rStyle w:val="FunctionTok"/>
        </w:rPr>
        <w:t xml:space="preserve">yday</w:t>
      </w:r>
      <w:r>
        <w:rPr>
          <w:rStyle w:val="NormalTok"/>
        </w:rPr>
        <w:t xml:space="preserve">(modeldf</w:t>
      </w:r>
      <w:r>
        <w:rPr>
          <w:rStyle w:val="SpecialCharTok"/>
        </w:rPr>
        <w:t xml:space="preserve">$</w:t>
      </w:r>
      <w:r>
        <w:rPr>
          <w:rStyle w:val="NormalTok"/>
        </w:rPr>
        <w:t xml:space="preserve">date) </w:t>
      </w:r>
      <w:r>
        <w:rPr>
          <w:rStyle w:val="SpecialCharTok"/>
        </w:rPr>
        <w:t xml:space="preserve">/</w:t>
      </w:r>
      <w:r>
        <w:rPr>
          <w:rStyle w:val="NormalTok"/>
        </w:rPr>
        <w:t xml:space="preserve"> </w:t>
      </w:r>
      <w:r>
        <w:rPr>
          <w:rStyle w:val="DecValTok"/>
        </w:rPr>
        <w:t xml:space="preserve">366</w:t>
      </w:r>
      <w:r>
        <w:br/>
      </w:r>
      <w:r>
        <w:rPr>
          <w:rStyle w:val="CommentTok"/>
        </w:rPr>
        <w:t xml:space="preserve"># demo gam model</w:t>
      </w:r>
      <w:r>
        <w:br/>
      </w:r>
      <w:r>
        <w:rPr>
          <w:rStyle w:val="NormalTok"/>
        </w:rPr>
        <w:t xml:space="preserve">m </w:t>
      </w:r>
      <w:r>
        <w:rPr>
          <w:rStyle w:val="OtherTok"/>
        </w:rPr>
        <w:t xml:space="preserve">&lt;-</w:t>
      </w:r>
      <w:r>
        <w:rPr>
          <w:rStyle w:val="NormalTok"/>
        </w:rPr>
        <w:t xml:space="preserve"> </w:t>
      </w:r>
      <w:r>
        <w:rPr>
          <w:rStyle w:val="FunctionTok"/>
        </w:rPr>
        <w:t xml:space="preserve">gamm</w:t>
      </w:r>
      <w:r>
        <w:rPr>
          <w:rStyle w:val="NormalTok"/>
        </w:rPr>
        <w:t xml:space="preserve">(y </w:t>
      </w:r>
      <w:r>
        <w:rPr>
          <w:rStyle w:val="SpecialCharTok"/>
        </w:rPr>
        <w:t xml:space="preserve">~</w:t>
      </w:r>
      <w:r>
        <w:rPr>
          <w:rStyle w:val="NormalTok"/>
        </w:rPr>
        <w:t xml:space="preserve"> </w:t>
      </w:r>
      <w:r>
        <w:rPr>
          <w:rStyle w:val="FunctionTok"/>
        </w:rPr>
        <w:t xml:space="preserve">s</w:t>
      </w:r>
      <w:r>
        <w:rPr>
          <w:rStyle w:val="NormalTok"/>
        </w:rPr>
        <w:t xml:space="preserve">(x1, </w:t>
      </w:r>
      <w:r>
        <w:rPr>
          <w:rStyle w:val="AttributeTok"/>
        </w:rPr>
        <w:t xml:space="preserve">bs =</w:t>
      </w:r>
      <w:r>
        <w:rPr>
          <w:rStyle w:val="NormalTok"/>
        </w:rPr>
        <w:t xml:space="preserve"> </w:t>
      </w:r>
      <w:r>
        <w:rPr>
          <w:rStyle w:val="StringTok"/>
        </w:rPr>
        <w:t xml:space="preserve">"cc"</w:t>
      </w:r>
      <w:r>
        <w:rPr>
          <w:rStyle w:val="NormalTok"/>
        </w:rPr>
        <w:t xml:space="preserve">) </w:t>
      </w:r>
      <w:r>
        <w:rPr>
          <w:rStyle w:val="SpecialCharTok"/>
        </w:rPr>
        <w:t xml:space="preserve">+</w:t>
      </w:r>
      <w:r>
        <w:rPr>
          <w:rStyle w:val="NormalTok"/>
        </w:rPr>
        <w:t xml:space="preserve"> </w:t>
      </w:r>
      <w:r>
        <w:rPr>
          <w:rStyle w:val="FunctionTok"/>
        </w:rPr>
        <w:t xml:space="preserve">s</w:t>
      </w:r>
      <w:r>
        <w:rPr>
          <w:rStyle w:val="NormalTok"/>
        </w:rPr>
        <w:t xml:space="preserve">(x2), </w:t>
      </w:r>
      <w:r>
        <w:rPr>
          <w:rStyle w:val="AttributeTok"/>
        </w:rPr>
        <w:t xml:space="preserve">data =</w:t>
      </w:r>
      <w:r>
        <w:rPr>
          <w:rStyle w:val="NormalTok"/>
        </w:rPr>
        <w:t xml:space="preserve"> modeldf)</w:t>
      </w:r>
    </w:p>
    <w:bookmarkStart w:id="80" w:name="refs"/>
    <w:bookmarkStart w:id="71" w:name="ref-r2020r"/>
    <w:p>
      <w:pPr>
        <w:pStyle w:val="Bibliography"/>
      </w:pPr>
      <w:r>
        <w:t xml:space="preserve">1.</w:t>
      </w:r>
      <w:r>
        <w:t xml:space="preserve"> </w:t>
      </w:r>
      <w:r>
        <w:t xml:space="preserve">	</w:t>
      </w:r>
      <w:r>
        <w:t xml:space="preserve">R Core Team.</w:t>
      </w:r>
      <w:r>
        <w:t xml:space="preserve"> </w:t>
      </w:r>
      <w:hyperlink r:id="rId70">
        <w:r>
          <w:rPr>
            <w:rStyle w:val="Hyperlink"/>
            <w:i/>
            <w:iCs/>
          </w:rPr>
          <w:t xml:space="preserve">R: A language and environment for statistical computing</w:t>
        </w:r>
      </w:hyperlink>
      <w:r>
        <w:t xml:space="preserve">. (R Foundation for Statistical Computing, 2020).</w:t>
      </w:r>
    </w:p>
    <w:bookmarkEnd w:id="71"/>
    <w:bookmarkStart w:id="73" w:name="ref-wickham2018dplyr"/>
    <w:p>
      <w:pPr>
        <w:pStyle w:val="Bibliography"/>
      </w:pPr>
      <w:r>
        <w:t xml:space="preserve">2.</w:t>
      </w:r>
      <w:r>
        <w:t xml:space="preserve"> </w:t>
      </w:r>
      <w:r>
        <w:t xml:space="preserve">	</w:t>
      </w:r>
      <w:r>
        <w:t xml:space="preserve">Wickham, H., François, R., Henry, L. &amp; Müller, K.</w:t>
      </w:r>
      <w:r>
        <w:t xml:space="preserve"> </w:t>
      </w:r>
      <w:hyperlink r:id="rId72">
        <w:r>
          <w:rPr>
            <w:rStyle w:val="Hyperlink"/>
            <w:i/>
            <w:iCs/>
          </w:rPr>
          <w:t xml:space="preserve">dplyr</w:t>
        </w:r>
        <w:r>
          <w:rPr>
            <w:rStyle w:val="Hyperlink"/>
            <w:i/>
            <w:iCs/>
          </w:rPr>
          <w:t xml:space="preserve">: A grammar of data manipulation</w:t>
        </w:r>
      </w:hyperlink>
      <w:r>
        <w:t xml:space="preserve">. (2018).</w:t>
      </w:r>
    </w:p>
    <w:bookmarkEnd w:id="73"/>
    <w:bookmarkStart w:id="74" w:name="ref-wood2004stable"/>
    <w:p>
      <w:pPr>
        <w:pStyle w:val="Bibliography"/>
      </w:pPr>
      <w:r>
        <w:t xml:space="preserve">3.</w:t>
      </w:r>
      <w:r>
        <w:t xml:space="preserve"> </w:t>
      </w:r>
      <w:r>
        <w:t xml:space="preserve">	</w:t>
      </w:r>
      <w:r>
        <w:t xml:space="preserve">Wood, S. N. Stable and efficient multiple smoothing parameter estimation for generalized additive models.</w:t>
      </w:r>
      <w:r>
        <w:t xml:space="preserve"> </w:t>
      </w:r>
      <w:r>
        <w:rPr>
          <w:i/>
          <w:iCs/>
        </w:rPr>
        <w:t xml:space="preserve">Journal of the American Statistical Association</w:t>
      </w:r>
      <w:r>
        <w:t xml:space="preserve"> </w:t>
      </w:r>
      <w:r>
        <w:rPr>
          <w:b/>
          <w:bCs/>
        </w:rPr>
        <w:t xml:space="preserve">99</w:t>
      </w:r>
      <w:r>
        <w:t xml:space="preserve">, 673–686 (2004).</w:t>
      </w:r>
    </w:p>
    <w:bookmarkEnd w:id="74"/>
    <w:bookmarkStart w:id="75" w:name="ref-wood2011fast"/>
    <w:p>
      <w:pPr>
        <w:pStyle w:val="Bibliography"/>
      </w:pPr>
      <w:r>
        <w:t xml:space="preserve">4.</w:t>
      </w:r>
      <w:r>
        <w:t xml:space="preserve"> </w:t>
      </w:r>
      <w:r>
        <w:t xml:space="preserve">	</w:t>
      </w:r>
      <w:r>
        <w:t xml:space="preserve">Wood, S. N. Fast stable restricted maximum likelihood and marginal likelihood estimation of semiparametric generalized linear models.</w:t>
      </w:r>
      <w:r>
        <w:t xml:space="preserve"> </w:t>
      </w:r>
      <w:r>
        <w:rPr>
          <w:i/>
          <w:iCs/>
        </w:rPr>
        <w:t xml:space="preserve">Journal of the Royal Statistical Society (b)</w:t>
      </w:r>
      <w:r>
        <w:t xml:space="preserve"> </w:t>
      </w:r>
      <w:r>
        <w:rPr>
          <w:b/>
          <w:bCs/>
        </w:rPr>
        <w:t xml:space="preserve">73</w:t>
      </w:r>
      <w:r>
        <w:t xml:space="preserve">, 3–36 (2011).</w:t>
      </w:r>
    </w:p>
    <w:bookmarkEnd w:id="75"/>
    <w:bookmarkStart w:id="77" w:name="ref-koenker2017quantreg"/>
    <w:p>
      <w:pPr>
        <w:pStyle w:val="Bibliography"/>
      </w:pPr>
      <w:r>
        <w:t xml:space="preserve">5.</w:t>
      </w:r>
      <w:r>
        <w:t xml:space="preserve"> </w:t>
      </w:r>
      <w:r>
        <w:t xml:space="preserve">	</w:t>
      </w:r>
      <w:r>
        <w:t xml:space="preserve">Koenker, R.</w:t>
      </w:r>
      <w:r>
        <w:t xml:space="preserve"> </w:t>
      </w:r>
      <w:hyperlink r:id="rId76">
        <w:r>
          <w:rPr>
            <w:rStyle w:val="Hyperlink"/>
            <w:i/>
            <w:iCs/>
          </w:rPr>
          <w:t xml:space="preserve">Quantreg: Quantile regression</w:t>
        </w:r>
      </w:hyperlink>
      <w:r>
        <w:t xml:space="preserve">. (2017).</w:t>
      </w:r>
    </w:p>
    <w:bookmarkEnd w:id="77"/>
    <w:bookmarkStart w:id="79" w:name="ref-wickham2016ggplot"/>
    <w:p>
      <w:pPr>
        <w:pStyle w:val="Bibliography"/>
      </w:pPr>
      <w:r>
        <w:t xml:space="preserve">6.</w:t>
      </w:r>
      <w:r>
        <w:t xml:space="preserve"> </w:t>
      </w:r>
      <w:r>
        <w:t xml:space="preserve">	</w:t>
      </w:r>
      <w:r>
        <w:t xml:space="preserve">Wickham, H.</w:t>
      </w:r>
      <w:r>
        <w:t xml:space="preserve"> </w:t>
      </w:r>
      <w:hyperlink r:id="rId78">
        <w:r>
          <w:rPr>
            <w:rStyle w:val="Hyperlink"/>
            <w:i/>
            <w:iCs/>
          </w:rPr>
          <w:t xml:space="preserve">ggplot2</w:t>
        </w:r>
        <w:r>
          <w:rPr>
            <w:rStyle w:val="Hyperlink"/>
            <w:i/>
            <w:iCs/>
          </w:rPr>
          <w:t xml:space="preserve">: Elegant graphics for data analysis</w:t>
        </w:r>
      </w:hyperlink>
      <w:r>
        <w:t xml:space="preserve">. (Springer-verlag New York, 2016).</w:t>
      </w:r>
    </w:p>
    <w:bookmarkEnd w:id="79"/>
    <w:bookmarkEnd w:id="80"/>
    <w:bookmarkEnd w:id="81"/>
    <w:bookmarkEnd w:id="82"/>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7" Target="media/rId37.png" /><Relationship Type="http://schemas.openxmlformats.org/officeDocument/2006/relationships/image" Id="rId29" Target="media/rId29.png" /><Relationship Type="http://schemas.openxmlformats.org/officeDocument/2006/relationships/image" Id="rId21" Target="media/rId21.png" /><Relationship Type="http://schemas.openxmlformats.org/officeDocument/2006/relationships/image" Id="rId33" Target="media/rId33.png" /><Relationship Type="http://schemas.openxmlformats.org/officeDocument/2006/relationships/image" Id="rId48" Target="media/rId48.png" /><Relationship Type="http://schemas.openxmlformats.org/officeDocument/2006/relationships/image" Id="rId62" Target="media/rId62.png" /><Relationship Type="http://schemas.openxmlformats.org/officeDocument/2006/relationships/image" Id="rId53" Target="media/rId53.png" /><Relationship Type="http://schemas.openxmlformats.org/officeDocument/2006/relationships/hyperlink" Id="rId78" Target="http://ggplot2.org" TargetMode="External" /><Relationship Type="http://schemas.openxmlformats.org/officeDocument/2006/relationships/hyperlink" Id="rId72" Target="https://cran.r-project.org/package=dplyr" TargetMode="External" /><Relationship Type="http://schemas.openxmlformats.org/officeDocument/2006/relationships/hyperlink" Id="rId76" Target="https://cran.r-project.org/package=quantreg" TargetMode="External" /><Relationship Type="http://schemas.openxmlformats.org/officeDocument/2006/relationships/hyperlink" Id="rId70" Target="https://www.r-project.org/" TargetMode="External" /><Relationship Type="http://schemas.openxmlformats.org/officeDocument/2006/relationships/hyperlink" Id="rId20" Target="mailto:yangmin@rcees.ac.cn" TargetMode="External" /></Relationships>
</file>

<file path=word/_rels/footnotes.xml.rels><?xml version="1.0" encoding="UTF-8"?><Relationships xmlns="http://schemas.openxmlformats.org/package/2006/relationships"><Relationship Type="http://schemas.openxmlformats.org/officeDocument/2006/relationships/hyperlink" Id="rId78" Target="http://ggplot2.org" TargetMode="External" /><Relationship Type="http://schemas.openxmlformats.org/officeDocument/2006/relationships/hyperlink" Id="rId72" Target="https://cran.r-project.org/package=dplyr" TargetMode="External" /><Relationship Type="http://schemas.openxmlformats.org/officeDocument/2006/relationships/hyperlink" Id="rId76" Target="https://cran.r-project.org/package=quantreg" TargetMode="External" /><Relationship Type="http://schemas.openxmlformats.org/officeDocument/2006/relationships/hyperlink" Id="rId70" Target="https://www.r-project.org/" TargetMode="External" /><Relationship Type="http://schemas.openxmlformats.org/officeDocument/2006/relationships/hyperlink" Id="rId20" Target="mailto:yangmin@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Light-dominated selection shaping filamentous cyanobacterial assemblages drives odor problem in a drinking water reservoir</dc:title>
  <dc:creator>Ming Su1,5, Yiping Zhu2, Tom Andersen3, Xianyun Wang4, Zhiyong Yu1,5, Jinping Lu1,5, Yichao Song2, Tengxin Cao1,5, Jianwei Yu1,5, Yu Zhang1,5, and Min Yang1,5,✉</dc:creator>
  <dc:language>en</dc:language>
  <cp:keywords/>
  <dcterms:created xsi:type="dcterms:W3CDTF">2025-01-08T16:23:20Z</dcterms:created>
  <dcterms:modified xsi:type="dcterms:W3CDTF">2025-01-08T16:23:20Z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y-affiliation">
    <vt:lpwstr/>
  </property>
  <property fmtid="{D5CDD505-2E9C-101B-9397-08002B2CF9AE}" pid="7" name="by-author">
    <vt:lpwstr/>
  </property>
  <property fmtid="{D5CDD505-2E9C-101B-9397-08002B2CF9AE}" pid="8" name="commands">
    <vt:lpwstr/>
  </property>
  <property fmtid="{D5CDD505-2E9C-101B-9397-08002B2CF9AE}" pid="9" name="comments">
    <vt:lpwstr/>
  </property>
  <property fmtid="{D5CDD505-2E9C-101B-9397-08002B2CF9AE}" pid="10" name="crossref">
    <vt:lpwstr/>
  </property>
  <property fmtid="{D5CDD505-2E9C-101B-9397-08002B2CF9AE}" pid="11" name="csl">
    <vt:lpwstr>./_extensions/inst/tex/nature.csl</vt:lpwstr>
  </property>
  <property fmtid="{D5CDD505-2E9C-101B-9397-08002B2CF9AE}" pid="12" name="date">
    <vt:lpwstr>2025-01-09</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ghtbox">
    <vt:lpwstr>auto</vt:lpwstr>
  </property>
  <property fmtid="{D5CDD505-2E9C-101B-9397-08002B2CF9AE}" pid="18" name="msname">
    <vt:lpwstr>MS</vt:lpwstr>
  </property>
  <property fmtid="{D5CDD505-2E9C-101B-9397-08002B2CF9AE}" pid="19" name="smname">
    <vt:lpwstr>SM</vt:lpwstr>
  </property>
  <property fmtid="{D5CDD505-2E9C-101B-9397-08002B2CF9AE}" pid="20" name="submitid">
    <vt:lpwstr/>
  </property>
  <property fmtid="{D5CDD505-2E9C-101B-9397-08002B2CF9AE}" pid="21" name="submitjournal">
    <vt:lpwstr>npj Clean Water</vt:lpwstr>
  </property>
  <property fmtid="{D5CDD505-2E9C-101B-9397-08002B2CF9AE}" pid="22" name="subtitle">
    <vt:lpwstr>Supplementary Material</vt:lpwstr>
  </property>
  <property fmtid="{D5CDD505-2E9C-101B-9397-08002B2CF9AE}" pid="23" name="toc-title">
    <vt:lpwstr>Table of contents</vt:lpwstr>
  </property>
</Properties>
</file>