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MANUSCRIPT TITLE</w:t>
      </w:r>
    </w:p>
    <w:p>
      <w:pPr>
        <w:pStyle w:val="Subtitle"/>
      </w:pPr>
      <w:r>
        <w:t xml:space="preserve">Supplementary Information</w:t>
      </w:r>
    </w:p>
    <w:p>
      <w:pPr>
        <w:pStyle w:val="Author"/>
      </w:pPr>
      <w:r>
        <w:t xml:space="preserve">John Doe</w:t>
      </w:r>
      <w:r>
        <w:rPr>
          <w:vertAlign w:val="superscript"/>
        </w:rPr>
        <w:t xml:space="preserve">a,#</w:t>
      </w:r>
      <w:r>
        <w:t xml:space="preserve">, Corresponding Author One</w:t>
      </w:r>
      <w:r>
        <w:rPr>
          <w:vertAlign w:val="superscript"/>
        </w:rPr>
        <w:t xml:space="preserve"> </w:t>
      </w:r>
      <w:hyperlink r:id="rId20">
        <w:r>
          <w:rPr>
            <w:rStyle w:val="Hyperlink"/>
            <w:vertAlign w:val="superscript"/>
          </w:rPr>
          <w:t xml:space="preserve">ID</w:t>
        </w:r>
      </w:hyperlink>
      <w:r>
        <w:rPr>
          <w:vertAlign w:val="superscript"/>
        </w:rPr>
        <w:t xml:space="preserve">,a,b,#,*</w:t>
      </w:r>
      <w:r>
        <w:t xml:space="preserve">, and Corresponding Author Two</w:t>
      </w:r>
      <w:r>
        <w:rPr>
          <w:vertAlign w:val="superscript"/>
        </w:rPr>
        <w:t xml:space="preserve">a,b,*</w:t>
      </w:r>
    </w:p>
    <w:p>
      <w:pPr>
        <w:pStyle w:val="FirstParagraph"/>
      </w:pPr>
      <w:r>
        <w:rPr>
          <w:vertAlign w:val="superscript"/>
        </w:rPr>
        <w:t xml:space="preserve">#</w:t>
      </w:r>
      <w:r>
        <w:t xml:space="preserve"> </w:t>
      </w:r>
      <w:r>
        <w:t xml:space="preserve">These authors contributed equally to this work.</w:t>
      </w:r>
    </w:p>
    <w:p>
      <w:pPr>
        <w:pStyle w:val="BodyText"/>
      </w:pPr>
      <w:r>
        <w:rPr>
          <w:vertAlign w:val="superscript"/>
        </w:rPr>
        <w:t xml:space="preserve">a</w:t>
      </w:r>
      <w:r>
        <w:t xml:space="preserve"> </w:t>
      </w:r>
      <w:r>
        <w:t xml:space="preserve">Key Laboratory of Environmental Aquatic Chemistry, State Key Laboratory of Regional Environment and Sustainability, Research Center for Eco-Environmental Sciences, Chinese Academy of Sciences., Beijing 100085, China.</w:t>
      </w:r>
      <w:r>
        <w:br/>
      </w:r>
      <w:r>
        <w:rPr>
          <w:vertAlign w:val="superscript"/>
        </w:rPr>
        <w:t xml:space="preserve">b</w:t>
      </w:r>
      <w:r>
        <w:t xml:space="preserve"> </w:t>
      </w:r>
      <w:r>
        <w:t xml:space="preserve">University of Chinese Academy of Sciences., Beijing 100049, China.</w:t>
      </w:r>
    </w:p>
    <w:p>
      <w:pPr>
        <w:pStyle w:val="BodyText"/>
      </w:pPr>
      <w:r>
        <w:rPr>
          <w:vertAlign w:val="superscript"/>
        </w:rPr>
        <w:t xml:space="preserve">*</w:t>
      </w:r>
      <w:r>
        <w:t xml:space="preserve"> </w:t>
      </w:r>
      <w:r>
        <w:t xml:space="preserve">Corresponding to:</w:t>
      </w:r>
      <w:r>
        <w:t xml:space="preserve"> </w:t>
      </w:r>
      <w:hyperlink r:id="rId21">
        <w:r>
          <w:rPr>
            <w:rStyle w:val="Hyperlink"/>
          </w:rPr>
          <w:t xml:space="preserve">Corresponding Author One (name@example.edu)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Corresponding Author Two (name2@example.edu)</w:t>
        </w:r>
      </w:hyperlink>
    </w:p>
    <w:p>
      <w:pPr>
        <w:pStyle w:val="BodyText"/>
      </w:pPr>
      <w:r>
        <w:t xml:space="preserve">Figures and/or tables are provided below as the supplementary evidences to the main text.</w:t>
      </w:r>
    </w:p>
    <w:bookmarkStart w:id="27" w:name="sfg-demo"/>
    <w:p>
      <w:pPr>
        <w:pStyle w:val="Heading1"/>
      </w:pPr>
      <w:hyperlink w:anchor="sfg-demo">
        <w:r>
          <w:rPr>
            <w:rStyle w:val="Hyperlink"/>
          </w:rPr>
          <w:t xml:space="preserve">Supplementary Fig. 1</w:t>
        </w:r>
      </w:hyperlink>
    </w:p>
    <w:p>
      <w:pPr>
        <w:pStyle w:val="FirstParagraph"/>
      </w:pPr>
      <w:r>
        <w:t xml:space="preserve">A new supplementary figure.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6" w:name="sfg-demo"/>
          <w:p>
            <w:pPr>
              <w:jc w:val="center"/>
            </w:pPr>
            <w:r>
              <w:drawing>
                <wp:inline>
                  <wp:extent cx="2301240" cy="153416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../figures/demo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1240" cy="1534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start"/>
              <w:spacing w:before="200"/>
              <w:pStyle w:val="ImageCaption"/>
            </w:pPr>
            <w:r>
              <w:t xml:space="preserve">Supplementary Fig. 1: Caption of demo figure</w:t>
            </w:r>
          </w:p>
          <w:bookmarkEnd w:id="26"/>
        </w:tc>
      </w:tr>
    </w:tbl>
    <w:bookmarkEnd w:id="27"/>
    <w:sectPr w:rsidR="00C83DEB" w:rsidRPr="009A350C" w:rsidSect="00D34A99">
      <w:type w:val="continuous"/>
      <w:pgSz w:h="16848" w:w="11952"/>
      <w:pgMar w:bottom="1440" w:footer="720" w:gutter="720" w:header="720" w:left="1440" w:right="1440" w:top="1440"/>
      <w:lnNumType w:countBy="1" w:restart="continuous"/>
      <w:cols w:space="720"/>
      <w:docGrid w:linePitch="32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Body CS)">
    <w:altName w:val="Times New Roman"/>
    <w:panose1 w:val="020B0604020202020204"/>
    <w:charset w:val="00"/>
    <w:family w:val="roman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abstractNum w15:restartNumberingAfterBreak="0" w:abstractNumId="0">
    <w:nsid w:val="EA454B4C"/>
    <w:multiLevelType w:val="multilevel"/>
    <w:tmpl w:val="17A2F78A"/>
    <w:lvl w:ilvl="0">
      <w:numFmt w:val="bullet"/>
      <w:lvlText w:val="•"/>
      <w:lvlJc w:val="left"/>
      <w:pPr>
        <w:tabs>
          <w:tab w:pos="0" w:val="num"/>
        </w:tabs>
        <w:ind w:hanging="480" w:left="480"/>
      </w:pPr>
    </w:lvl>
    <w:lvl w:ilvl="1">
      <w:numFmt w:val="bullet"/>
      <w:lvlText w:val="–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•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–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•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–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•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–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•"/>
      <w:lvlJc w:val="left"/>
      <w:pPr>
        <w:tabs>
          <w:tab w:pos="5760" w:val="num"/>
        </w:tabs>
        <w:ind w:hanging="480" w:left="6240"/>
      </w:pPr>
    </w:lvl>
  </w:abstractNum>
  <w:abstractNum w15:restartNumberingAfterBreak="0" w:abstractNumId="1">
    <w:nsid w:val="FFFFFF7C"/>
    <w:multiLevelType w:val="singleLevel"/>
    <w:tmpl w:val="35BCE13A"/>
    <w:lvl w:ilvl="0">
      <w:start w:val="1"/>
      <w:numFmt w:val="decimal"/>
      <w:lvlText w:val="%1."/>
      <w:lvlJc w:val="left"/>
      <w:pPr>
        <w:tabs>
          <w:tab w:pos="1492" w:val="num"/>
        </w:tabs>
        <w:ind w:hanging="360" w:left="1492"/>
      </w:pPr>
    </w:lvl>
  </w:abstractNum>
  <w:abstractNum w15:restartNumberingAfterBreak="0" w:abstractNumId="2">
    <w:nsid w:val="FFFFFF7D"/>
    <w:multiLevelType w:val="singleLevel"/>
    <w:tmpl w:val="17ACA35A"/>
    <w:lvl w:ilvl="0">
      <w:start w:val="1"/>
      <w:numFmt w:val="decimal"/>
      <w:lvlText w:val="%1."/>
      <w:lvlJc w:val="left"/>
      <w:pPr>
        <w:tabs>
          <w:tab w:pos="1209" w:val="num"/>
        </w:tabs>
        <w:ind w:hanging="360" w:left="1209"/>
      </w:pPr>
    </w:lvl>
  </w:abstractNum>
  <w:abstractNum w15:restartNumberingAfterBreak="0" w:abstractNumId="3">
    <w:nsid w:val="FFFFFF7E"/>
    <w:multiLevelType w:val="singleLevel"/>
    <w:tmpl w:val="305208BC"/>
    <w:lvl w:ilvl="0">
      <w:start w:val="1"/>
      <w:numFmt w:val="decimal"/>
      <w:lvlText w:val="%1."/>
      <w:lvlJc w:val="left"/>
      <w:pPr>
        <w:tabs>
          <w:tab w:pos="926" w:val="num"/>
        </w:tabs>
        <w:ind w:hanging="360" w:left="926"/>
      </w:pPr>
    </w:lvl>
  </w:abstractNum>
  <w:abstractNum w15:restartNumberingAfterBreak="0" w:abstractNumId="4">
    <w:nsid w:val="FFFFFF7F"/>
    <w:multiLevelType w:val="singleLevel"/>
    <w:tmpl w:val="538C7DB2"/>
    <w:lvl w:ilvl="0">
      <w:start w:val="1"/>
      <w:numFmt w:val="decimal"/>
      <w:lvlText w:val="%1."/>
      <w:lvlJc w:val="left"/>
      <w:pPr>
        <w:tabs>
          <w:tab w:pos="643" w:val="num"/>
        </w:tabs>
        <w:ind w:hanging="360" w:left="643"/>
      </w:pPr>
    </w:lvl>
  </w:abstractNum>
  <w:abstractNum w15:restartNumberingAfterBreak="0" w:abstractNumId="5">
    <w:nsid w:val="FFFFFF80"/>
    <w:multiLevelType w:val="singleLevel"/>
    <w:tmpl w:val="520CF04A"/>
    <w:lvl w:ilvl="0">
      <w:start w:val="1"/>
      <w:numFmt w:val="bullet"/>
      <w:lvlText w:val=""/>
      <w:lvlJc w:val="left"/>
      <w:pPr>
        <w:tabs>
          <w:tab w:pos="1492" w:val="num"/>
        </w:tabs>
        <w:ind w:hanging="360" w:left="1492"/>
      </w:pPr>
      <w:rPr>
        <w:rFonts w:ascii="Symbol" w:hAnsi="Symbol" w:hint="default"/>
      </w:rPr>
    </w:lvl>
  </w:abstractNum>
  <w:abstractNum w15:restartNumberingAfterBreak="0" w:abstractNumId="6">
    <w:nsid w:val="FFFFFF81"/>
    <w:multiLevelType w:val="singleLevel"/>
    <w:tmpl w:val="E05CA962"/>
    <w:lvl w:ilvl="0">
      <w:start w:val="1"/>
      <w:numFmt w:val="bullet"/>
      <w:lvlText w:val=""/>
      <w:lvlJc w:val="left"/>
      <w:pPr>
        <w:tabs>
          <w:tab w:pos="1209" w:val="num"/>
        </w:tabs>
        <w:ind w:hanging="360" w:left="1209"/>
      </w:pPr>
      <w:rPr>
        <w:rFonts w:ascii="Symbol" w:hAnsi="Symbol" w:hint="default"/>
      </w:rPr>
    </w:lvl>
  </w:abstractNum>
  <w:abstractNum w15:restartNumberingAfterBreak="0" w:abstractNumId="7">
    <w:nsid w:val="FFFFFF82"/>
    <w:multiLevelType w:val="singleLevel"/>
    <w:tmpl w:val="91027A62"/>
    <w:lvl w:ilvl="0">
      <w:start w:val="1"/>
      <w:numFmt w:val="bullet"/>
      <w:lvlText w:val=""/>
      <w:lvlJc w:val="left"/>
      <w:pPr>
        <w:tabs>
          <w:tab w:pos="926" w:val="num"/>
        </w:tabs>
        <w:ind w:hanging="360" w:left="926"/>
      </w:pPr>
      <w:rPr>
        <w:rFonts w:ascii="Symbol" w:hAnsi="Symbol" w:hint="default"/>
      </w:rPr>
    </w:lvl>
  </w:abstractNum>
  <w:abstractNum w15:restartNumberingAfterBreak="0" w:abstractNumId="8">
    <w:nsid w:val="FFFFFF83"/>
    <w:multiLevelType w:val="singleLevel"/>
    <w:tmpl w:val="6DB2BCF6"/>
    <w:lvl w:ilvl="0">
      <w:start w:val="1"/>
      <w:numFmt w:val="bullet"/>
      <w:lvlText w:val=""/>
      <w:lvlJc w:val="left"/>
      <w:pPr>
        <w:tabs>
          <w:tab w:pos="643" w:val="num"/>
        </w:tabs>
        <w:ind w:hanging="360" w:left="643"/>
      </w:pPr>
      <w:rPr>
        <w:rFonts w:ascii="Symbol" w:hAnsi="Symbol" w:hint="default"/>
      </w:rPr>
    </w:lvl>
  </w:abstractNum>
  <w:abstractNum w15:restartNumberingAfterBreak="0" w:abstractNumId="9">
    <w:nsid w:val="FFFFFF88"/>
    <w:multiLevelType w:val="singleLevel"/>
    <w:tmpl w:val="985C7762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10">
    <w:nsid w:val="FFFFFF89"/>
    <w:multiLevelType w:val="singleLevel"/>
    <w:tmpl w:val="D5CEBA96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1">
    <w:nsid w:val="0000A990"/>
    <w:multiLevelType w:val="multilevel"/>
    <w:tmpl w:val="ECD0910E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2">
    <w:nsid w:val="00A99421"/>
    <w:multiLevelType w:val="multilevel"/>
    <w:tmpl w:val="3592AE20"/>
    <w:lvl w:ilvl="0">
      <w:start w:val="1"/>
      <w:numFmt w:val="decimal"/>
      <w:lvlText w:val="%1)"/>
      <w:lvlJc w:val="left"/>
      <w:pPr>
        <w:ind w:hanging="480" w:left="720"/>
      </w:pPr>
    </w:lvl>
    <w:lvl w:ilvl="1">
      <w:start w:val="1"/>
      <w:numFmt w:val="decimal"/>
      <w:lvlText w:val="%2)"/>
      <w:lvlJc w:val="left"/>
      <w:pPr>
        <w:ind w:hanging="480" w:left="1440"/>
      </w:pPr>
    </w:lvl>
    <w:lvl w:ilvl="2">
      <w:start w:val="1"/>
      <w:numFmt w:val="decimal"/>
      <w:lvlText w:val="%3)"/>
      <w:lvlJc w:val="left"/>
      <w:pPr>
        <w:ind w:hanging="480" w:left="2160"/>
      </w:pPr>
    </w:lvl>
    <w:lvl w:ilvl="3">
      <w:start w:val="1"/>
      <w:numFmt w:val="decimal"/>
      <w:lvlText w:val="%4)"/>
      <w:lvlJc w:val="left"/>
      <w:pPr>
        <w:ind w:hanging="480" w:left="2880"/>
      </w:pPr>
    </w:lvl>
    <w:lvl w:ilvl="4">
      <w:start w:val="1"/>
      <w:numFmt w:val="decimal"/>
      <w:lvlText w:val="%5)"/>
      <w:lvlJc w:val="left"/>
      <w:pPr>
        <w:ind w:hanging="480" w:left="3600"/>
      </w:pPr>
    </w:lvl>
    <w:lvl w:ilvl="5">
      <w:start w:val="1"/>
      <w:numFmt w:val="decimal"/>
      <w:lvlText w:val="%6)"/>
      <w:lvlJc w:val="left"/>
      <w:pPr>
        <w:ind w:hanging="480" w:left="4320"/>
      </w:pPr>
    </w:lvl>
    <w:lvl w:ilvl="6">
      <w:start w:val="1"/>
      <w:numFmt w:val="decimal"/>
      <w:lvlText w:val="%7)"/>
      <w:lvlJc w:val="left"/>
      <w:pPr>
        <w:ind w:hanging="480" w:left="5040"/>
      </w:pPr>
    </w:lvl>
    <w:lvl w:ilvl="7">
      <w:start w:val="1"/>
      <w:numFmt w:val="decimal"/>
      <w:lvlText w:val="%8)"/>
      <w:lvlJc w:val="left"/>
      <w:pPr>
        <w:ind w:hanging="480" w:left="5760"/>
      </w:pPr>
    </w:lvl>
    <w:lvl w:ilvl="8">
      <w:start w:val="1"/>
      <w:numFmt w:val="decimal"/>
      <w:lvlText w:val="%9)"/>
      <w:lvlJc w:val="left"/>
      <w:pPr>
        <w:ind w:hanging="480" w:left="6480"/>
      </w:pPr>
    </w:lvl>
  </w:abstractNum>
  <w:abstractNum w15:restartNumberingAfterBreak="0" w:abstractNumId="13">
    <w:nsid w:val="2AAB1796"/>
    <w:multiLevelType w:val="multilevel"/>
    <w:tmpl w:val="F7E0EDFA"/>
    <w:lvl w:ilvl="0">
      <w:start w:val="1"/>
      <w:numFmt w:val="decimal"/>
      <w:pStyle w:val="Heading1"/>
      <w:lvlText w:val="%1"/>
      <w:lvlJc w:val="left"/>
      <w:pPr>
        <w:ind w:hanging="432" w:left="432"/>
      </w:pPr>
    </w:lvl>
    <w:lvl w:ilvl="1">
      <w:start w:val="1"/>
      <w:numFmt w:val="decimal"/>
      <w:pStyle w:val="Heading2"/>
      <w:lvlText w:val="%1.%2"/>
      <w:lvlJc w:val="left"/>
      <w:pPr>
        <w:ind w:hanging="576" w:left="576"/>
      </w:pPr>
    </w:lvl>
    <w:lvl w:ilvl="2">
      <w:start w:val="1"/>
      <w:numFmt w:val="decimal"/>
      <w:pStyle w:val="Heading3"/>
      <w:lvlText w:val="%1.%2.%3"/>
      <w:lvlJc w:val="left"/>
      <w:pPr>
        <w:ind w:hanging="720" w:left="720"/>
      </w:pPr>
    </w:lvl>
    <w:lvl w:ilvl="3">
      <w:start w:val="1"/>
      <w:numFmt w:val="decimal"/>
      <w:pStyle w:val="Heading4"/>
      <w:lvlText w:val="%1.%2.%3.%4"/>
      <w:lvlJc w:val="left"/>
      <w:pPr>
        <w:ind w:hanging="864" w:left="864"/>
      </w:pPr>
    </w:lvl>
    <w:lvl w:ilvl="4">
      <w:start w:val="1"/>
      <w:numFmt w:val="decimal"/>
      <w:pStyle w:val="Heading5"/>
      <w:lvlText w:val="%1.%2.%3.%4.%5"/>
      <w:lvlJc w:val="left"/>
      <w:pPr>
        <w:ind w:hanging="1008" w:left="1008"/>
      </w:pPr>
    </w:lvl>
    <w:lvl w:ilvl="5">
      <w:start w:val="1"/>
      <w:numFmt w:val="decimal"/>
      <w:pStyle w:val="Heading6"/>
      <w:lvlText w:val="%1.%2.%3.%4.%5.%6"/>
      <w:lvlJc w:val="left"/>
      <w:pPr>
        <w:ind w:hanging="1152" w:left="1152"/>
      </w:pPr>
    </w:lvl>
    <w:lvl w:ilvl="6">
      <w:start w:val="1"/>
      <w:numFmt w:val="decimal"/>
      <w:pStyle w:val="Heading7"/>
      <w:lvlText w:val="%1.%2.%3.%4.%5.%6.%7"/>
      <w:lvlJc w:val="left"/>
      <w:pPr>
        <w:ind w:hanging="1296" w:left="1296"/>
      </w:pPr>
    </w:lvl>
    <w:lvl w:ilvl="7">
      <w:start w:val="1"/>
      <w:numFmt w:val="decimal"/>
      <w:pStyle w:val="Heading8"/>
      <w:lvlText w:val="%1.%2.%3.%4.%5.%6.%7.%8"/>
      <w:lvlJc w:val="left"/>
      <w:pPr>
        <w:ind w:hanging="1440" w:left="1440"/>
      </w:pPr>
    </w:lvl>
    <w:lvl w:ilvl="8">
      <w:start w:val="1"/>
      <w:numFmt w:val="decimal"/>
      <w:pStyle w:val="Heading9"/>
      <w:lvlText w:val="%1.%2.%3.%4.%5.%6.%7.%8.%9"/>
      <w:lvlJc w:val="left"/>
      <w:pPr>
        <w:ind w:hanging="1584" w:left="1584"/>
      </w:pPr>
    </w:lvl>
  </w:abstractNum>
  <w:abstractNum w15:restartNumberingAfterBreak="0" w:abstractNumId="14">
    <w:nsid w:val="2C1AE401"/>
    <w:multiLevelType w:val="multilevel"/>
    <w:tmpl w:val="EB5024D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1647003809" w:numId="1">
    <w:abstractNumId w:val="14"/>
  </w:num>
  <w:num w16cid:durableId="1050769522" w:numId="2">
    <w:abstractNumId w:val="1"/>
  </w:num>
  <w:num w16cid:durableId="691146791" w:numId="3">
    <w:abstractNumId w:val="2"/>
  </w:num>
  <w:num w16cid:durableId="1840848626" w:numId="4">
    <w:abstractNumId w:val="3"/>
  </w:num>
  <w:num w16cid:durableId="979381040" w:numId="5">
    <w:abstractNumId w:val="4"/>
  </w:num>
  <w:num w16cid:durableId="1339770353" w:numId="6">
    <w:abstractNumId w:val="9"/>
  </w:num>
  <w:num w16cid:durableId="1869879009" w:numId="7">
    <w:abstractNumId w:val="5"/>
  </w:num>
  <w:num w16cid:durableId="958805246" w:numId="8">
    <w:abstractNumId w:val="6"/>
  </w:num>
  <w:num w16cid:durableId="1871726544" w:numId="9">
    <w:abstractNumId w:val="7"/>
  </w:num>
  <w:num w16cid:durableId="1443769426" w:numId="10">
    <w:abstractNumId w:val="8"/>
  </w:num>
  <w:num w16cid:durableId="2133476877" w:numId="11">
    <w:abstractNumId w:val="10"/>
  </w:num>
  <w:num w16cid:durableId="1658653764" w:numId="12">
    <w:abstractNumId w:val="13"/>
  </w:num>
  <w:num w16cid:durableId="1291326281" w:numId="13">
    <w:abstractNumId w:val="14"/>
  </w:num>
  <w:num w16cid:durableId="455566639" w:numId="14">
    <w:abstractNumId w:val="0"/>
  </w:num>
  <w:num w16cid:durableId="1123501441" w:numId="15">
    <w:abstractNumId w:val="0"/>
  </w:num>
  <w:num w16cid:durableId="1713111372" w:numId="16">
    <w:abstractNumId w:val="14"/>
  </w:num>
  <w:num w16cid:durableId="633413296" w:numId="17">
    <w:abstractNumId w:val="14"/>
  </w:num>
  <w:num w16cid:durableId="727605067" w:numId="18">
    <w:abstractNumId w:val="0"/>
  </w:num>
  <w:num w16cid:durableId="790052878" w:numId="19">
    <w:abstractNumId w:val="0"/>
  </w:num>
  <w:num w16cid:durableId="1687557063" w:numId="20">
    <w:abstractNumId w:val="0"/>
  </w:num>
  <w:num w16cid:durableId="1615483120" w:numId="21">
    <w:abstractNumId w:val="14"/>
  </w:num>
  <w:num w16cid:durableId="1942569766" w:numId="22">
    <w:abstractNumId w:val="14"/>
  </w:num>
  <w:num w16cid:durableId="1205798551" w:numId="23">
    <w:abstractNumId w:val="11"/>
  </w:num>
  <w:num w16cid:durableId="647243311"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64794324" w:numId="25">
    <w:abstractNumId w:val="11"/>
  </w:num>
  <w:num w16cid:durableId="1211453382" w:numId="26">
    <w:abstractNumId w:val="11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8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EB"/>
    <w:rsid w:val="009A350C"/>
    <w:rsid w:val="00BF0311"/>
    <w:rsid w:val="00C83DEB"/>
    <w:rsid w:val="00D74377"/>
    <w:rsid w:val="00E27AC7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475C52"/>
    <w:pPr>
      <w:spacing w:after="240" w:before="120" w:line="480" w:lineRule="auto"/>
      <w:ind w:firstLine="397"/>
      <w:jc w:val="both"/>
    </w:pPr>
    <w:rPr>
      <w:rFonts w:ascii="Calibri" w:eastAsiaTheme="minorEastAsia" w:hAnsi="Calibri"/>
    </w:rPr>
  </w:style>
  <w:style w:styleId="Heading1" w:type="paragraph">
    <w:name w:val="heading 1"/>
    <w:basedOn w:val="Normal"/>
    <w:next w:val="BodyText"/>
    <w:uiPriority w:val="9"/>
    <w:qFormat/>
    <w:rsid w:val="009F1910"/>
    <w:pPr>
      <w:keepNext/>
      <w:keepLines/>
      <w:numPr>
        <w:numId w:val="12"/>
      </w:numPr>
      <w:spacing w:after="0" w:line="240" w:lineRule="auto"/>
      <w:ind w:firstLine="0" w:left="0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Heading2" w:type="paragraph">
    <w:name w:val="heading 2"/>
    <w:basedOn w:val="Normal"/>
    <w:next w:val="BodyText"/>
    <w:autoRedefine/>
    <w:uiPriority w:val="9"/>
    <w:unhideWhenUsed/>
    <w:qFormat/>
    <w:rsid w:val="009F1910"/>
    <w:pPr>
      <w:keepNext/>
      <w:keepLines/>
      <w:numPr>
        <w:ilvl w:val="1"/>
        <w:numId w:val="12"/>
      </w:numPr>
      <w:spacing w:after="120" w:line="240" w:lineRule="auto"/>
      <w:ind w:firstLine="0" w:left="0"/>
      <w:outlineLvl w:val="1"/>
    </w:pPr>
    <w:rPr>
      <w:rFonts w:asciiTheme="majorHAnsi" w:cstheme="majorBidi" w:eastAsiaTheme="majorEastAsia" w:hAnsiTheme="majorHAnsi"/>
      <w:b/>
      <w:bCs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357B8B"/>
    <w:pPr>
      <w:keepNext/>
      <w:keepLines/>
      <w:numPr>
        <w:ilvl w:val="2"/>
        <w:numId w:val="12"/>
      </w:numPr>
      <w:spacing w:after="0" w:before="200"/>
      <w:outlineLvl w:val="2"/>
    </w:pPr>
    <w:rPr>
      <w:rFonts w:asciiTheme="majorHAnsi" w:cstheme="majorBidi" w:eastAsiaTheme="majorEastAsia" w:hAnsiTheme="majorHAnsi"/>
      <w:b/>
      <w:bCs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numPr>
        <w:ilvl w:val="3"/>
        <w:numId w:val="12"/>
      </w:numPr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numPr>
        <w:ilvl w:val="4"/>
        <w:numId w:val="12"/>
      </w:numPr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numPr>
        <w:ilvl w:val="5"/>
        <w:numId w:val="12"/>
      </w:numPr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numPr>
        <w:ilvl w:val="6"/>
        <w:numId w:val="12"/>
      </w:numPr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numPr>
        <w:ilvl w:val="7"/>
        <w:numId w:val="12"/>
      </w:numPr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numPr>
        <w:ilvl w:val="8"/>
        <w:numId w:val="12"/>
      </w:numPr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autoRedefine/>
    <w:qFormat/>
    <w:rsid w:val="00475C52"/>
    <w:pPr>
      <w:spacing w:after="180" w:before="180"/>
    </w:pPr>
  </w:style>
  <w:style w:customStyle="1" w:styleId="FirstParagraph" w:type="paragraph">
    <w:name w:val="First Paragraph"/>
    <w:basedOn w:val="BodyText"/>
    <w:next w:val="BodyText"/>
    <w:autoRedefine/>
    <w:qFormat/>
    <w:rsid w:val="001D0787"/>
    <w:pPr>
      <w:spacing w:after="120" w:before="240"/>
    </w:pPr>
  </w:style>
  <w:style w:customStyle="1" w:styleId="Compact" w:type="paragraph">
    <w:name w:val="Compact"/>
    <w:basedOn w:val="BodyText"/>
    <w:autoRedefine/>
    <w:qFormat/>
    <w:rsid w:val="00684FFA"/>
    <w:pPr>
      <w:spacing w:after="0" w:before="0"/>
      <w:ind w:firstLine="0"/>
      <w:jc w:val="left"/>
    </w:pPr>
  </w:style>
  <w:style w:styleId="Title" w:type="paragraph">
    <w:name w:val="Title"/>
    <w:basedOn w:val="Normal"/>
    <w:next w:val="BodyText"/>
    <w:qFormat/>
    <w:rsid w:val="009F1910"/>
    <w:pPr>
      <w:keepNext/>
      <w:keepLines/>
      <w:spacing w:after="120" w:before="240" w:line="240" w:lineRule="auto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Subtitle" w:type="paragraph">
    <w:name w:val="Subtitle"/>
    <w:basedOn w:val="Title"/>
    <w:next w:val="BodyText"/>
    <w:qFormat/>
    <w:rsid w:val="004659FD"/>
    <w:pPr>
      <w:spacing w:after="240"/>
    </w:pPr>
    <w:rPr>
      <w:sz w:val="28"/>
      <w:szCs w:val="30"/>
    </w:rPr>
  </w:style>
  <w:style w:customStyle="1" w:styleId="Author" w:type="paragraph">
    <w:name w:val="Author"/>
    <w:next w:val="BodyText"/>
    <w:qFormat/>
    <w:rsid w:val="009F1910"/>
    <w:pPr>
      <w:keepNext/>
      <w:keepLines/>
      <w:jc w:val="center"/>
    </w:pPr>
    <w:rPr>
      <w:sz w:val="21"/>
    </w:r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autoRedefine/>
    <w:qFormat/>
    <w:rsid w:val="00475C52"/>
    <w:rPr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basedOn w:val="TableNormal"/>
    <w:semiHidden/>
    <w:unhideWhenUsed/>
    <w:qFormat/>
    <w:rsid w:val="00556B80"/>
    <w:tblPr>
      <w:jc w:val="center"/>
      <w:tblBorders>
        <w:bottom w:color="auto" w:space="0" w:sz="4" w:val="single"/>
      </w:tblBorders>
    </w:tblPr>
    <w:trPr>
      <w:jc w:val="center"/>
    </w:trPr>
    <w:tblStylePr w:type="firstRow">
      <w:pPr>
        <w:jc w:val="center"/>
      </w:pPr>
      <w:rPr>
        <w:rFonts w:asciiTheme="minorHAnsi" w:hAnsiTheme="minorHAnsi"/>
        <w:b/>
        <w:color w:val="auto"/>
        <w:sz w:val="24"/>
        <w:u w:val="none"/>
      </w:rPr>
      <w:tblPr/>
      <w:tcPr>
        <w:tcBorders>
          <w:top w:color="auto" w:space="0" w:sz="4" w:val="single"/>
          <w:bottom w:color="auto" w:space="0" w:sz="4" w:val="single"/>
        </w:tcBorders>
        <w:shd w:color="auto" w:fill="BFBFBF" w:themeFill="background1" w:themeFillShade="BF" w:val="clear"/>
      </w:tcPr>
    </w:tblStylePr>
    <w:tblStylePr w:type="firstCol">
      <w:rPr>
        <w:b/>
      </w:r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autoRedefine/>
    <w:rsid w:val="00556B80"/>
    <w:pPr>
      <w:spacing w:after="120" w:before="0"/>
      <w:jc w:val="center"/>
    </w:pPr>
    <w:rPr>
      <w:i/>
    </w:rPr>
  </w:style>
  <w:style w:customStyle="1" w:styleId="TableCaption" w:type="paragraph">
    <w:name w:val="Table Caption"/>
    <w:basedOn w:val="Caption"/>
    <w:autoRedefine/>
    <w:rsid w:val="009F1910"/>
    <w:pPr>
      <w:keepNext/>
      <w:spacing w:before="240"/>
      <w:ind w:firstLine="0"/>
    </w:pPr>
  </w:style>
  <w:style w:customStyle="1" w:styleId="ImageCaption" w:type="paragraph">
    <w:name w:val="Image Caption"/>
    <w:basedOn w:val="Caption"/>
    <w:autoRedefine/>
    <w:qFormat/>
    <w:rsid w:val="00E27AC7"/>
    <w:pPr>
      <w:keepLines/>
      <w:spacing w:before="120" w:line="360" w:lineRule="auto"/>
      <w:ind w:firstLine="0"/>
    </w:pPr>
  </w:style>
  <w:style w:customStyle="1" w:styleId="Figure" w:type="paragraph">
    <w:name w:val="Figure"/>
    <w:basedOn w:val="Normal"/>
    <w:autoRedefine/>
    <w:rsid w:val="001D0787"/>
    <w:pPr>
      <w:keepNext/>
      <w:spacing w:after="120" w:before="240" w:line="360" w:lineRule="auto"/>
      <w:ind w:firstLine="0"/>
      <w:jc w:val="center"/>
    </w:pPr>
    <w:rPr>
      <w:noProof/>
    </w:rPr>
  </w:style>
  <w:style w:customStyle="1" w:styleId="CaptionedFigure" w:type="paragraph">
    <w:name w:val="Captioned Figure"/>
    <w:basedOn w:val="Figure"/>
    <w:rsid w:val="00357B8B"/>
  </w:style>
  <w:style w:customStyle="1" w:styleId="CaptionChar" w:type="character">
    <w:name w:val="Caption Char"/>
    <w:basedOn w:val="DefaultParagraphFont"/>
    <w:link w:val="Caption"/>
    <w:rsid w:val="00556B80"/>
    <w:rPr>
      <w:i/>
    </w:rPr>
  </w:style>
  <w:style w:customStyle="1" w:styleId="VerbatimChar" w:type="character">
    <w:name w:val="Verbatim Char"/>
    <w:basedOn w:val="CaptionChar"/>
    <w:link w:val="SourceCode"/>
    <w:rsid w:val="00357B8B"/>
    <w:rPr>
      <w:i/>
      <w:shd w:color="auto" w:fill="F8F8F8" w:val="clear"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Pr>
      <w:i/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rsid w:val="00357B8B"/>
    <w:pPr>
      <w:framePr w:hAnchor="text" w:vAnchor="text" w:wrap="around" w:y="1"/>
      <w:shd w:color="auto" w:fill="F8F8F8" w:val="clear"/>
      <w:wordWrap w:val="0"/>
      <w:spacing w:after="0" w:before="0" w:line="240" w:lineRule="auto"/>
      <w:ind w:firstLine="0"/>
    </w:pPr>
  </w:style>
  <w:style w:customStyle="1" w:styleId="KeywordTok" w:type="character">
    <w:name w:val="KeywordTok"/>
    <w:basedOn w:val="VerbatimChar"/>
    <w:rPr>
      <w:b/>
      <w:i/>
      <w:color w:val="204A87"/>
      <w:shd w:color="auto" w:fill="F8F8F8" w:val="clear"/>
    </w:rPr>
  </w:style>
  <w:style w:customStyle="1" w:styleId="DataTypeTok" w:type="character">
    <w:name w:val="DataTypeTok"/>
    <w:basedOn w:val="VerbatimChar"/>
    <w:rPr>
      <w:i/>
      <w:color w:val="204A87"/>
      <w:shd w:color="auto" w:fill="F8F8F8" w:val="clear"/>
    </w:rPr>
  </w:style>
  <w:style w:customStyle="1" w:styleId="DecValTok" w:type="character">
    <w:name w:val="DecValTok"/>
    <w:basedOn w:val="VerbatimChar"/>
    <w:rPr>
      <w:i/>
      <w:color w:val="0000CF"/>
      <w:shd w:color="auto" w:fill="F8F8F8" w:val="clear"/>
    </w:rPr>
  </w:style>
  <w:style w:customStyle="1" w:styleId="BaseNTok" w:type="character">
    <w:name w:val="BaseNTok"/>
    <w:basedOn w:val="VerbatimChar"/>
    <w:rPr>
      <w:i/>
      <w:color w:val="0000CF"/>
      <w:shd w:color="auto" w:fill="F8F8F8" w:val="clear"/>
    </w:rPr>
  </w:style>
  <w:style w:customStyle="1" w:styleId="FloatTok" w:type="character">
    <w:name w:val="FloatTok"/>
    <w:basedOn w:val="VerbatimChar"/>
    <w:rPr>
      <w:i/>
      <w:color w:val="0000CF"/>
      <w:shd w:color="auto" w:fill="F8F8F8" w:val="clear"/>
    </w:rPr>
  </w:style>
  <w:style w:customStyle="1" w:styleId="ConstantTok" w:type="character">
    <w:name w:val="ConstantTok"/>
    <w:basedOn w:val="VerbatimChar"/>
    <w:rPr>
      <w:i/>
      <w:color w:val="000000"/>
      <w:shd w:color="auto" w:fill="F8F8F8" w:val="clear"/>
    </w:rPr>
  </w:style>
  <w:style w:customStyle="1" w:styleId="CharTok" w:type="character">
    <w:name w:val="CharTok"/>
    <w:basedOn w:val="VerbatimChar"/>
    <w:rPr>
      <w:i/>
      <w:color w:val="4E9A06"/>
      <w:shd w:color="auto" w:fill="F8F8F8" w:val="clear"/>
    </w:rPr>
  </w:style>
  <w:style w:customStyle="1" w:styleId="SpecialCharTok" w:type="character">
    <w:name w:val="SpecialCharTok"/>
    <w:basedOn w:val="VerbatimChar"/>
    <w:rPr>
      <w:i/>
      <w:color w:val="000000"/>
      <w:shd w:color="auto" w:fill="F8F8F8" w:val="clear"/>
    </w:rPr>
  </w:style>
  <w:style w:customStyle="1" w:styleId="StringTok" w:type="character">
    <w:name w:val="StringTok"/>
    <w:basedOn w:val="VerbatimChar"/>
    <w:rPr>
      <w:i/>
      <w:color w:val="4E9A06"/>
      <w:shd w:color="auto" w:fill="F8F8F8" w:val="clear"/>
    </w:rPr>
  </w:style>
  <w:style w:customStyle="1" w:styleId="VerbatimStringTok" w:type="character">
    <w:name w:val="VerbatimStringTok"/>
    <w:basedOn w:val="VerbatimChar"/>
    <w:rPr>
      <w:i/>
      <w:color w:val="4E9A06"/>
      <w:shd w:color="auto" w:fill="F8F8F8" w:val="clear"/>
    </w:rPr>
  </w:style>
  <w:style w:customStyle="1" w:styleId="SpecialStringTok" w:type="character">
    <w:name w:val="SpecialStringTok"/>
    <w:basedOn w:val="VerbatimChar"/>
    <w:rPr>
      <w:i/>
      <w:color w:val="4E9A06"/>
      <w:shd w:color="auto" w:fill="F8F8F8" w:val="clear"/>
    </w:rPr>
  </w:style>
  <w:style w:customStyle="1" w:styleId="ImportTok" w:type="character">
    <w:name w:val="ImportTok"/>
    <w:basedOn w:val="VerbatimChar"/>
    <w:rPr>
      <w:i/>
      <w:shd w:color="auto" w:fill="F8F8F8" w:val="clear"/>
    </w:rPr>
  </w:style>
  <w:style w:customStyle="1" w:styleId="CommentTok" w:type="character">
    <w:name w:val="CommentTok"/>
    <w:basedOn w:val="VerbatimChar"/>
    <w:rPr>
      <w:i w:val="0"/>
      <w:color w:val="8F5902"/>
      <w:shd w:color="auto" w:fill="F8F8F8" w:val="clear"/>
    </w:rPr>
  </w:style>
  <w:style w:customStyle="1" w:styleId="DocumentationTok" w:type="character">
    <w:name w:val="DocumentationTok"/>
    <w:basedOn w:val="VerbatimChar"/>
    <w:rPr>
      <w:b/>
      <w:i w:val="0"/>
      <w:color w:val="8F5902"/>
      <w:shd w:color="auto" w:fill="F8F8F8" w:val="clear"/>
    </w:rPr>
  </w:style>
  <w:style w:customStyle="1" w:styleId="AnnotationTok" w:type="character">
    <w:name w:val="AnnotationTok"/>
    <w:basedOn w:val="VerbatimChar"/>
    <w:rPr>
      <w:b/>
      <w:i w:val="0"/>
      <w:color w:val="8F5902"/>
      <w:shd w:color="auto" w:fill="F8F8F8" w:val="clear"/>
    </w:rPr>
  </w:style>
  <w:style w:customStyle="1" w:styleId="CommentVarTok" w:type="character">
    <w:name w:val="CommentVarTok"/>
    <w:basedOn w:val="VerbatimChar"/>
    <w:rPr>
      <w:b/>
      <w:i w:val="0"/>
      <w:color w:val="8F5902"/>
      <w:shd w:color="auto" w:fill="F8F8F8" w:val="clear"/>
    </w:rPr>
  </w:style>
  <w:style w:customStyle="1" w:styleId="OtherTok" w:type="character">
    <w:name w:val="OtherTok"/>
    <w:basedOn w:val="VerbatimChar"/>
    <w:rPr>
      <w:i/>
      <w:color w:val="8F5902"/>
      <w:shd w:color="auto" w:fill="F8F8F8" w:val="clear"/>
    </w:rPr>
  </w:style>
  <w:style w:customStyle="1" w:styleId="FunctionTok" w:type="character">
    <w:name w:val="FunctionTok"/>
    <w:basedOn w:val="VerbatimChar"/>
    <w:rPr>
      <w:i/>
      <w:color w:val="000000"/>
      <w:shd w:color="auto" w:fill="F8F8F8" w:val="clear"/>
    </w:rPr>
  </w:style>
  <w:style w:customStyle="1" w:styleId="VariableTok" w:type="character">
    <w:name w:val="VariableTok"/>
    <w:basedOn w:val="VerbatimChar"/>
    <w:rPr>
      <w:i/>
      <w:color w:val="000000"/>
      <w:shd w:color="auto" w:fill="F8F8F8" w:val="clear"/>
    </w:rPr>
  </w:style>
  <w:style w:customStyle="1" w:styleId="ControlFlowTok" w:type="character">
    <w:name w:val="ControlFlowTok"/>
    <w:basedOn w:val="VerbatimChar"/>
    <w:rPr>
      <w:b/>
      <w:i/>
      <w:color w:val="204A87"/>
      <w:shd w:color="auto" w:fill="F8F8F8" w:val="clear"/>
    </w:rPr>
  </w:style>
  <w:style w:customStyle="1" w:styleId="OperatorTok" w:type="character">
    <w:name w:val="OperatorTok"/>
    <w:basedOn w:val="VerbatimChar"/>
    <w:rPr>
      <w:b/>
      <w:i/>
      <w:color w:val="CE5C00"/>
      <w:shd w:color="auto" w:fill="F8F8F8" w:val="clear"/>
    </w:rPr>
  </w:style>
  <w:style w:customStyle="1" w:styleId="BuiltInTok" w:type="character">
    <w:name w:val="BuiltInTok"/>
    <w:basedOn w:val="VerbatimChar"/>
    <w:rPr>
      <w:i/>
      <w:shd w:color="auto" w:fill="F8F8F8" w:val="clear"/>
    </w:rPr>
  </w:style>
  <w:style w:customStyle="1" w:styleId="ExtensionTok" w:type="character">
    <w:name w:val="ExtensionTok"/>
    <w:basedOn w:val="VerbatimChar"/>
    <w:rPr>
      <w:i/>
      <w:shd w:color="auto" w:fill="F8F8F8" w:val="clear"/>
    </w:rPr>
  </w:style>
  <w:style w:customStyle="1" w:styleId="PreprocessorTok" w:type="character">
    <w:name w:val="PreprocessorTok"/>
    <w:basedOn w:val="VerbatimChar"/>
    <w:rPr>
      <w:i w:val="0"/>
      <w:color w:val="8F5902"/>
      <w:shd w:color="auto" w:fill="F8F8F8" w:val="clear"/>
    </w:rPr>
  </w:style>
  <w:style w:customStyle="1" w:styleId="AttributeTok" w:type="character">
    <w:name w:val="AttributeTok"/>
    <w:basedOn w:val="VerbatimChar"/>
    <w:rPr>
      <w:i/>
      <w:color w:val="C4A000"/>
      <w:shd w:color="auto" w:fill="F8F8F8" w:val="clear"/>
    </w:rPr>
  </w:style>
  <w:style w:customStyle="1" w:styleId="RegionMarkerTok" w:type="character">
    <w:name w:val="RegionMarkerTok"/>
    <w:basedOn w:val="VerbatimChar"/>
    <w:rPr>
      <w:i/>
      <w:shd w:color="auto" w:fill="F8F8F8" w:val="clear"/>
    </w:rPr>
  </w:style>
  <w:style w:customStyle="1" w:styleId="InformationTok" w:type="character">
    <w:name w:val="InformationTok"/>
    <w:basedOn w:val="VerbatimChar"/>
    <w:rPr>
      <w:b/>
      <w:i w:val="0"/>
      <w:color w:val="8F5902"/>
      <w:shd w:color="auto" w:fill="F8F8F8" w:val="clear"/>
    </w:rPr>
  </w:style>
  <w:style w:customStyle="1" w:styleId="WarningTok" w:type="character">
    <w:name w:val="WarningTok"/>
    <w:basedOn w:val="VerbatimChar"/>
    <w:rPr>
      <w:b/>
      <w:i w:val="0"/>
      <w:color w:val="8F5902"/>
      <w:shd w:color="auto" w:fill="F8F8F8" w:val="clear"/>
    </w:rPr>
  </w:style>
  <w:style w:customStyle="1" w:styleId="AlertTok" w:type="character">
    <w:name w:val="AlertTok"/>
    <w:basedOn w:val="VerbatimChar"/>
    <w:rPr>
      <w:i/>
      <w:color w:val="EF2929"/>
      <w:shd w:color="auto" w:fill="F8F8F8" w:val="clear"/>
    </w:rPr>
  </w:style>
  <w:style w:customStyle="1" w:styleId="ErrorTok" w:type="character">
    <w:name w:val="ErrorTok"/>
    <w:basedOn w:val="VerbatimChar"/>
    <w:rPr>
      <w:b/>
      <w:i/>
      <w:color w:val="A40000"/>
      <w:shd w:color="auto" w:fill="F8F8F8" w:val="clear"/>
    </w:rPr>
  </w:style>
  <w:style w:customStyle="1" w:styleId="NormalTok" w:type="character">
    <w:name w:val="NormalTok"/>
    <w:basedOn w:val="VerbatimChar"/>
    <w:rPr>
      <w:i/>
      <w:shd w:color="auto" w:fill="F8F8F8" w:val="clear"/>
    </w:rPr>
  </w:style>
  <w:style w:customStyle="1" w:styleId="BodyTextChar" w:type="character">
    <w:name w:val="Body Text Char"/>
    <w:basedOn w:val="DefaultParagraphFont"/>
    <w:link w:val="BodyText"/>
    <w:rsid w:val="00475C52"/>
    <w:rPr>
      <w:rFonts w:ascii="Calibri" w:eastAsiaTheme="minorEastAsia" w:hAnsi="Calibri"/>
    </w:rPr>
  </w:style>
  <w:style w:customStyle="1" w:styleId="Image" w:type="paragraph">
    <w:name w:val="Image"/>
    <w:next w:val="ImageCaption"/>
    <w:qFormat/>
    <w:rsid w:val="009F1910"/>
    <w:pPr>
      <w:keepNext/>
      <w:spacing w:after="120" w:before="240"/>
      <w:jc w:val="center"/>
    </w:pPr>
    <w:rPr>
      <w:rFonts w:ascii="Calibri" w:hAnsi="Calibri"/>
      <w:noProof/>
    </w:rPr>
  </w:style>
  <w:style w:customStyle="1" w:styleId="TableScientific" w:type="table">
    <w:name w:val="Table Scientific"/>
    <w:basedOn w:val="TableNormal"/>
    <w:uiPriority w:val="99"/>
    <w:rsid w:val="0043749A"/>
    <w:pPr>
      <w:spacing w:after="100" w:afterAutospacing="1" w:before="100" w:beforeAutospacing="1" w:line="360" w:lineRule="auto"/>
    </w:pPr>
    <w:rPr>
      <w:rFonts w:ascii="Calibri" w:cs="Times New Roman (Body CS)" w:eastAsiaTheme="minorEastAsia" w:hAnsi="Calibri"/>
      <w:sz w:val="22"/>
    </w:rPr>
    <w:tblPr>
      <w:jc w:val="center"/>
      <w:tblBorders>
        <w:bottom w:color="auto" w:space="0" w:sz="4" w:val="single"/>
      </w:tblBorders>
    </w:tblPr>
    <w:trPr>
      <w:jc w:val="center"/>
    </w:trPr>
    <w:tcPr>
      <w:vAlign w:val="center"/>
    </w:tcPr>
    <w:tblStylePr w:type="firstRow">
      <w:pPr>
        <w:jc w:val="left"/>
      </w:pPr>
      <w:rPr>
        <w:b/>
      </w:rPr>
      <w:tblPr/>
      <w:tcPr>
        <w:tcBorders>
          <w:top w:color="auto" w:space="0" w:sz="4" w:val="single"/>
          <w:bottom w:color="auto" w:space="0" w:sz="4" w:val="single"/>
        </w:tcBorders>
        <w:shd w:color="auto" w:fill="F2F2F2" w:themeFill="background1" w:themeFillShade="F2" w:val="clear"/>
        <w:vAlign w:val="center"/>
      </w:tcPr>
    </w:tblStylePr>
    <w:tblStylePr w:type="lastRow">
      <w:rPr>
        <w:rFonts w:ascii="Calibri" w:hAnsi="Calibri"/>
      </w:rPr>
      <w:tblPr/>
      <w:tcPr>
        <w:tcBorders>
          <w:bottom w:color="auto" w:space="0" w:sz="4" w:val="single"/>
        </w:tcBorders>
      </w:tcPr>
    </w:tblStylePr>
    <w:tblStylePr w:type="lastCol">
      <w:pPr>
        <w:keepNext/>
        <w:wordWrap/>
        <w:spacing w:after="0" w:afterAutospacing="0" w:afterLines="0" w:before="0" w:beforeAutospacing="0" w:beforeLines="0" w:line="240" w:lineRule="auto"/>
        <w:ind w:firstLine="0" w:firstLineChars="0" w:left="0" w:leftChars="0" w:right="0" w:rightChars="0"/>
      </w:pPr>
      <w:rPr>
        <w:rFonts w:ascii="Calibri" w:eastAsia="SimSun" w:hAnsi="Calibri"/>
      </w:rPr>
      <w:tblPr/>
      <w:tcPr>
        <w:tcBorders>
          <w:bottom w:val="nil"/>
        </w:tcBorders>
      </w:tcPr>
    </w:tblStylePr>
  </w:style>
  <w:style w:styleId="PlainTable1" w:type="table">
    <w:name w:val="Plain Table 1"/>
    <w:basedOn w:val="TableNormal"/>
    <w:rsid w:val="00300D72"/>
    <w:pPr>
      <w:spacing w:after="0"/>
    </w:pPr>
    <w:tblPr>
      <w:tblStyleRowBandSize w:val="1"/>
      <w:tblStyleColBandSize w:val="1"/>
      <w:tblBorders>
        <w:top w:color="BFBFBF" w:space="0" w:sz="4" w:themeColor="background1" w:themeShade="BF" w:val="single"/>
        <w:left w:color="BFBFBF" w:space="0" w:sz="4" w:themeColor="background1" w:themeShade="BF" w:val="single"/>
        <w:bottom w:color="BFBFBF" w:space="0" w:sz="4" w:themeColor="background1" w:themeShade="BF" w:val="single"/>
        <w:right w:color="BFBFBF" w:space="0" w:sz="4" w:themeColor="background1" w:themeShade="BF" w:val="single"/>
        <w:insideH w:color="BFBFBF" w:space="0" w:sz="4" w:themeColor="background1" w:themeShade="BF" w:val="single"/>
        <w:insideV w:color="BFBFBF" w:space="0" w:sz="4" w:themeColor="background1" w:themeShade="BF" w:val="single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FBFBF" w:space="0" w:sz="4" w:themeColor="background1" w:themeShade="BF" w:val="doub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2F2F2" w:themeFill="background1" w:themeFillShade="F2" w:val="clear"/>
      </w:tcPr>
    </w:tblStylePr>
    <w:tblStylePr w:type="band1Horz">
      <w:tblPr/>
      <w:tcPr>
        <w:shd w:color="auto" w:fill="F2F2F2" w:themeFill="background1" w:themeFillShade="F2" w:val="clear"/>
      </w:tcPr>
    </w:tblStylePr>
  </w:style>
  <w:style w:styleId="PlainTable3" w:type="table">
    <w:name w:val="Plain Table 3"/>
    <w:basedOn w:val="TableNormal"/>
    <w:rsid w:val="00300D72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color="7F7F7F" w:space="0" w:sz="4" w:themeColor="text1" w:themeTint="80" w:val="single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color="7F7F7F" w:space="0" w:sz="4" w:themeColor="text1" w:themeTint="80" w:val="single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color="auto" w:fill="F2F2F2" w:themeFill="background1" w:themeFillShade="F2" w:val="clear"/>
      </w:tcPr>
    </w:tblStylePr>
    <w:tblStylePr w:type="band1Horz">
      <w:tblPr/>
      <w:tcPr>
        <w:shd w:color="auto" w:fill="F2F2F2" w:themeFill="background1" w:themeFillShade="F2" w:val="clear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customStyle="1" w:styleId="Table1" w:type="table">
    <w:name w:val="Table1"/>
    <w:basedOn w:val="TableNormal"/>
    <w:uiPriority w:val="99"/>
    <w:rsid w:val="0043749A"/>
    <w:pPr>
      <w:spacing w:after="0"/>
      <w:jc w:val="center"/>
    </w:pPr>
    <w:tblPr>
      <w:tblBorders>
        <w:top w:color="auto" w:space="0" w:sz="4" w:val="single"/>
        <w:bottom w:color="auto" w:space="0" w:sz="4" w:val="single"/>
      </w:tblBorders>
    </w:tblPr>
    <w:tcPr>
      <w:noWrap/>
      <w:vAlign w:val="center"/>
    </w:tcPr>
    <w:tblStylePr w:type="firstRow">
      <w:rPr>
        <w:b/>
      </w:rPr>
      <w:tblPr/>
      <w:tcPr>
        <w:tcBorders>
          <w:bottom w:color="auto" w:space="0" w:sz="4" w:val="single"/>
        </w:tcBorders>
      </w:tcPr>
    </w:tblStylePr>
    <w:tblStylePr w:type="firstCol">
      <w:pPr>
        <w:wordWrap/>
        <w:spacing w:after="0" w:afterAutospacing="0" w:afterLines="0" w:before="0" w:beforeAutospacing="0" w:beforeLines="0" w:line="240" w:lineRule="auto"/>
        <w:ind w:firstLine="0" w:firstLineChars="0" w:left="0" w:leftChars="0" w:right="0" w:rightChars="0"/>
        <w:jc w:val="left"/>
        <w:textboxTightWrap w:val="allLines"/>
        <w:outlineLvl w:val="9"/>
      </w:pPr>
      <w:rPr>
        <w:b/>
      </w:rPr>
    </w:tblStylePr>
  </w:style>
  <w:style w:styleId="LineNumber" w:type="character">
    <w:name w:val="line number"/>
    <w:basedOn w:val="DefaultParagraphFont"/>
    <w:semiHidden/>
    <w:unhideWhenUsed/>
    <w:rsid w:val="00D34A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hyperlink" Id="rId20" Target="https://orcid.org/0000000000000000" TargetMode="External" /><Relationship Type="http://schemas.openxmlformats.org/officeDocument/2006/relationships/hyperlink" Id="rId22" Target="mailto:name2@example.edu" TargetMode="External" /><Relationship Type="http://schemas.openxmlformats.org/officeDocument/2006/relationships/hyperlink" Id="rId21" Target="mailto:name@example.ed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orcid.org/0000000000000000" TargetMode="External" /><Relationship Type="http://schemas.openxmlformats.org/officeDocument/2006/relationships/hyperlink" Id="rId22" Target="mailto:name2@example.edu" TargetMode="External" /><Relationship Type="http://schemas.openxmlformats.org/officeDocument/2006/relationships/hyperlink" Id="rId21" Target="mailto:name@example.ed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Strategy for identification of MIB producers using routine data: a case study of an estuary drinking water reservoir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MANUSCRIPT TITLE</dc:title>
  <dc:creator>John Doea,#, Corresponding Author One ID,a,b,#,*, and Corresponding Author Twoa,b,*</dc:creator>
  <dc:language>en</dc:language>
  <cp:keywords/>
  <dcterms:created xsi:type="dcterms:W3CDTF">2026-09-12T01:38:32Z</dcterms:created>
  <dcterms:modified xsi:type="dcterms:W3CDTF">2026-09-12T01:38:32Z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ffilstyle">
    <vt:lpwstr>alphabeta</vt:lpwstr>
  </property>
  <property fmtid="{D5CDD505-2E9C-101B-9397-08002B2CF9AE}" pid="4" name="authors">
    <vt:lpwstr/>
  </property>
  <property fmtid="{D5CDD505-2E9C-101B-9397-08002B2CF9AE}" pid="5" name="biblio-config">
    <vt:lpwstr>True</vt:lpwstr>
  </property>
  <property fmtid="{D5CDD505-2E9C-101B-9397-08002B2CF9AE}" pid="6" name="bibliography">
    <vt:lpwstr/>
  </property>
  <property fmtid="{D5CDD505-2E9C-101B-9397-08002B2CF9AE}" pid="7" name="brand">
    <vt:lpwstr>../config/_brand.yml</vt:lpwstr>
  </property>
  <property fmtid="{D5CDD505-2E9C-101B-9397-08002B2CF9AE}" pid="8" name="by-affiliation">
    <vt:lpwstr/>
  </property>
  <property fmtid="{D5CDD505-2E9C-101B-9397-08002B2CF9AE}" pid="9" name="by-author">
    <vt:lpwstr/>
  </property>
  <property fmtid="{D5CDD505-2E9C-101B-9397-08002B2CF9AE}" pid="10" name="commands">
    <vt:lpwstr/>
  </property>
  <property fmtid="{D5CDD505-2E9C-101B-9397-08002B2CF9AE}" pid="11" name="comments">
    <vt:lpwstr/>
  </property>
  <property fmtid="{D5CDD505-2E9C-101B-9397-08002B2CF9AE}" pid="12" name="crossref">
    <vt:lpwstr/>
  </property>
  <property fmtid="{D5CDD505-2E9C-101B-9397-08002B2CF9AE}" pid="13" name="csl">
    <vt:lpwstr>../_extensions/drwater/dwinst/nature.csl</vt:lpwstr>
  </property>
  <property fmtid="{D5CDD505-2E9C-101B-9397-08002B2CF9AE}" pid="14" name="doi">
    <vt:lpwstr/>
  </property>
  <property fmtid="{D5CDD505-2E9C-101B-9397-08002B2CF9AE}" pid="15" name="doublespacing">
    <vt:lpwstr>True</vt:lpwstr>
  </property>
  <property fmtid="{D5CDD505-2E9C-101B-9397-08002B2CF9AE}" pid="16" name="execute">
    <vt:lpwstr/>
  </property>
  <property fmtid="{D5CDD505-2E9C-101B-9397-08002B2CF9AE}" pid="17" name="funding">
    <vt:lpwstr/>
  </property>
  <property fmtid="{D5CDD505-2E9C-101B-9397-08002B2CF9AE}" pid="18" name="header-includes">
    <vt:lpwstr/>
  </property>
  <property fmtid="{D5CDD505-2E9C-101B-9397-08002B2CF9AE}" pid="19" name="include-after">
    <vt:lpwstr/>
  </property>
  <property fmtid="{D5CDD505-2E9C-101B-9397-08002B2CF9AE}" pid="20" name="include-before">
    <vt:lpwstr/>
  </property>
  <property fmtid="{D5CDD505-2E9C-101B-9397-08002B2CF9AE}" pid="21" name="isSM">
    <vt:lpwstr>True</vt:lpwstr>
  </property>
  <property fmtid="{D5CDD505-2E9C-101B-9397-08002B2CF9AE}" pid="22" name="knitr">
    <vt:lpwstr/>
  </property>
  <property fmtid="{D5CDD505-2E9C-101B-9397-08002B2CF9AE}" pid="23" name="labels">
    <vt:lpwstr/>
  </property>
  <property fmtid="{D5CDD505-2E9C-101B-9397-08002B2CF9AE}" pid="24" name="lightbox">
    <vt:lpwstr>auto</vt:lpwstr>
  </property>
  <property fmtid="{D5CDD505-2E9C-101B-9397-08002B2CF9AE}" pid="25" name="linenumber">
    <vt:lpwstr>True</vt:lpwstr>
  </property>
  <property fmtid="{D5CDD505-2E9C-101B-9397-08002B2CF9AE}" pid="26" name="msname">
    <vt:lpwstr>MS</vt:lpwstr>
  </property>
  <property fmtid="{D5CDD505-2E9C-101B-9397-08002B2CF9AE}" pid="27" name="newpagesubsection">
    <vt:lpwstr>True</vt:lpwstr>
  </property>
  <property fmtid="{D5CDD505-2E9C-101B-9397-08002B2CF9AE}" pid="28" name="revealjs-plugins">
    <vt:lpwstr/>
  </property>
  <property fmtid="{D5CDD505-2E9C-101B-9397-08002B2CF9AE}" pid="29" name="smname">
    <vt:lpwstr>SM</vt:lpwstr>
  </property>
  <property fmtid="{D5CDD505-2E9C-101B-9397-08002B2CF9AE}" pid="30" name="submitid">
    <vt:lpwstr/>
  </property>
  <property fmtid="{D5CDD505-2E9C-101B-9397-08002B2CF9AE}" pid="31" name="submitjournal">
    <vt:lpwstr>JOURNAL</vt:lpwstr>
  </property>
  <property fmtid="{D5CDD505-2E9C-101B-9397-08002B2CF9AE}" pid="32" name="subtitle">
    <vt:lpwstr>Supplementary Information</vt:lpwstr>
  </property>
  <property fmtid="{D5CDD505-2E9C-101B-9397-08002B2CF9AE}" pid="33" name="toc-title">
    <vt:lpwstr>Table of contents</vt:lpwstr>
  </property>
  <property fmtid="{D5CDD505-2E9C-101B-9397-08002B2CF9AE}" pid="34" name="watermark">
    <vt:lpwstr/>
  </property>
</Properties>
</file>